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spacing w:after="0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4000000">
      <w:pPr>
        <w:widowControl w:val="0"/>
        <w:spacing w:after="0"/>
        <w:ind/>
        <w:rPr>
          <w:rFonts w:ascii="Times New Roman" w:hAnsi="Times New Roman"/>
        </w:rPr>
      </w:pPr>
    </w:p>
    <w:p w14:paraId="0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ИНВАРИАНТНАЯ ЧАСТЬ ТЕСТОВОГО ЗАДАНИЯ</w:t>
      </w:r>
    </w:p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10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690"/>
        <w:gridCol w:w="7461"/>
        <w:gridCol w:w="1248"/>
      </w:tblGrid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Вопросы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Баллы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0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счисления, в которой значение символа не зависит от места, занимаемого в числе?</w:t>
            </w:r>
          </w:p>
          <w:p w14:paraId="1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епозиционная</w:t>
            </w:r>
          </w:p>
          <w:p w14:paraId="1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есятичная</w:t>
            </w:r>
          </w:p>
          <w:p w14:paraId="1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естнадцатеричная</w:t>
            </w:r>
          </w:p>
          <w:p w14:paraId="1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озиционная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1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129 в двоичной системе счисления – это…</w:t>
            </w:r>
          </w:p>
          <w:p w14:paraId="1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10000001</w:t>
            </w:r>
          </w:p>
          <w:p w14:paraId="1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10000010</w:t>
            </w:r>
          </w:p>
          <w:p w14:paraId="1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10000000</w:t>
            </w:r>
          </w:p>
          <w:p w14:paraId="1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11000000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1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Ненужные пользователю рассылки сообщений по электронной почте в сети Интернет – это … 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2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электронной таблице содержаться числовые значения в ячейках с А1по А98. Напишите выражение, которое нужно записать в свободную ячейку для вычисления среднего значения этих данных (с учетом регистра), используя встроенную функцию.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00000">
            <w:pPr>
              <w:widowControl w:val="0"/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00000">
            <w:pPr>
              <w:widowControl w:val="0"/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типом файла и его расширением:</w:t>
            </w:r>
          </w:p>
          <w:tbl>
            <w:tblPr>
              <w:tblStyle w:val="Style_2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785"/>
              <w:gridCol w:w="4786"/>
            </w:tblGrid>
            <w:tr>
              <w:trPr>
                <w:trHeight w:hRule="atLeast" w:val="466"/>
              </w:trPr>
              <w:tc>
                <w:tcPr>
                  <w:tcW w:type="dxa" w:w="47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7000000">
                  <w:pPr>
                    <w:widowControl w:val="0"/>
                    <w:tabs>
                      <w:tab w:leader="none" w:pos="397" w:val="left"/>
                    </w:tabs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1.Текстовый файл</w:t>
                  </w:r>
                </w:p>
              </w:tc>
              <w:tc>
                <w:tcPr>
                  <w:tcW w:type="dxa" w:w="47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8000000">
                  <w:pPr>
                    <w:widowControl w:val="0"/>
                    <w:tabs>
                      <w:tab w:leader="none" w:pos="397" w:val="left"/>
                    </w:tabs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*.</w:t>
                  </w:r>
                  <w:r>
                    <w:rPr>
                      <w:rFonts w:ascii="Times New Roman" w:hAnsi="Times New Roman"/>
                      <w:sz w:val="24"/>
                    </w:rPr>
                    <w:t>ppt</w:t>
                  </w:r>
                </w:p>
              </w:tc>
            </w:tr>
            <w:tr>
              <w:trPr>
                <w:trHeight w:hRule="atLeast" w:val="320"/>
              </w:trPr>
              <w:tc>
                <w:tcPr>
                  <w:tcW w:type="dxa" w:w="47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9000000">
                  <w:pPr>
                    <w:widowControl w:val="0"/>
                    <w:tabs>
                      <w:tab w:leader="none" w:pos="397" w:val="left"/>
                    </w:tabs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Презентация</w:t>
                  </w:r>
                </w:p>
              </w:tc>
              <w:tc>
                <w:tcPr>
                  <w:tcW w:type="dxa" w:w="47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A000000">
                  <w:pPr>
                    <w:widowControl w:val="0"/>
                    <w:tabs>
                      <w:tab w:leader="none" w:pos="397" w:val="left"/>
                    </w:tabs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*.</w:t>
                  </w:r>
                  <w:r>
                    <w:rPr>
                      <w:rFonts w:ascii="Times New Roman" w:hAnsi="Times New Roman"/>
                      <w:sz w:val="24"/>
                    </w:rPr>
                    <w:t>avi</w:t>
                  </w:r>
                </w:p>
              </w:tc>
            </w:tr>
            <w:tr>
              <w:trPr>
                <w:trHeight w:hRule="atLeast" w:val="466"/>
              </w:trPr>
              <w:tc>
                <w:tcPr>
                  <w:tcW w:type="dxa" w:w="47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B000000">
                  <w:pPr>
                    <w:widowControl w:val="0"/>
                    <w:tabs>
                      <w:tab w:leader="none" w:pos="397" w:val="left"/>
                    </w:tabs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 </w:t>
                  </w:r>
                  <w:r>
                    <w:rPr>
                      <w:rFonts w:ascii="Times New Roman" w:hAnsi="Times New Roman"/>
                      <w:sz w:val="24"/>
                    </w:rPr>
                    <w:t>Видео-файл</w:t>
                  </w:r>
                </w:p>
              </w:tc>
              <w:tc>
                <w:tcPr>
                  <w:tcW w:type="dxa" w:w="47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C000000">
                  <w:pPr>
                    <w:widowControl w:val="0"/>
                    <w:tabs>
                      <w:tab w:leader="none" w:pos="397" w:val="left"/>
                    </w:tabs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*.</w:t>
                  </w:r>
                  <w:r>
                    <w:rPr>
                      <w:rFonts w:ascii="Times New Roman" w:hAnsi="Times New Roman"/>
                      <w:sz w:val="24"/>
                    </w:rPr>
                    <w:t>doc</w:t>
                  </w:r>
                </w:p>
              </w:tc>
            </w:tr>
            <w:tr>
              <w:trPr>
                <w:trHeight w:hRule="atLeast" w:val="70"/>
              </w:trPr>
              <w:tc>
                <w:tcPr>
                  <w:tcW w:type="dxa" w:w="47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D000000">
                  <w:pPr>
                    <w:widowControl w:val="0"/>
                    <w:tabs>
                      <w:tab w:leader="none" w:pos="397" w:val="left"/>
                    </w:tabs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4. </w:t>
                  </w:r>
                  <w:r>
                    <w:rPr>
                      <w:rFonts w:ascii="Times New Roman" w:hAnsi="Times New Roman"/>
                      <w:sz w:val="24"/>
                    </w:rPr>
                    <w:t>Аудио-файл</w:t>
                  </w:r>
                </w:p>
              </w:tc>
              <w:tc>
                <w:tcPr>
                  <w:tcW w:type="dxa" w:w="47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E000000">
                  <w:pPr>
                    <w:widowControl w:val="0"/>
                    <w:tabs>
                      <w:tab w:leader="none" w:pos="397" w:val="left"/>
                    </w:tabs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*.mp3</w:t>
                  </w:r>
                </w:p>
              </w:tc>
            </w:tr>
          </w:tbl>
          <w:p w14:paraId="2F000000">
            <w:pPr>
              <w:widowControl w:val="0"/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6. 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аббревиатурой и определением:</w:t>
            </w:r>
          </w:p>
          <w:tbl>
            <w:tblPr>
              <w:tblStyle w:val="Style_3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875"/>
              <w:gridCol w:w="7695"/>
            </w:tblGrid>
            <w:tr>
              <w:tc>
                <w:tcPr>
                  <w:tcW w:type="dxa" w:w="18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3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FAT</w:t>
                  </w:r>
                </w:p>
              </w:tc>
              <w:tc>
                <w:tcPr>
                  <w:tcW w:type="dxa" w:w="76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таблица размещения файлов</w:t>
                  </w:r>
                </w:p>
              </w:tc>
            </w:tr>
            <w:tr>
              <w:tc>
                <w:tcPr>
                  <w:tcW w:type="dxa" w:w="18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5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HTML</w:t>
                  </w:r>
                </w:p>
              </w:tc>
              <w:tc>
                <w:tcPr>
                  <w:tcW w:type="dxa" w:w="76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язык гипертекстовой разметки</w:t>
                  </w:r>
                </w:p>
              </w:tc>
            </w:tr>
            <w:tr>
              <w:tc>
                <w:tcPr>
                  <w:tcW w:type="dxa" w:w="18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7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HTTP</w:t>
                  </w:r>
                </w:p>
              </w:tc>
              <w:tc>
                <w:tcPr>
                  <w:tcW w:type="dxa" w:w="76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протокол передачи гипертекста</w:t>
                  </w:r>
                </w:p>
              </w:tc>
            </w:tr>
            <w:tr>
              <w:tc>
                <w:tcPr>
                  <w:tcW w:type="dxa" w:w="18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9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TCP/IP</w:t>
                  </w:r>
                </w:p>
              </w:tc>
              <w:tc>
                <w:tcPr>
                  <w:tcW w:type="dxa" w:w="76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A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сетевая модель передачи данных, представленных в цифровом виде</w:t>
                  </w:r>
                </w:p>
              </w:tc>
            </w:tr>
          </w:tbl>
          <w:p w14:paraId="3B00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компьютерной службы подготовили список компьютерных товаров (комплектующих), которые вам необходимо закупить для качественного функционирования вашего деканата. Список приведен ниже. Названия были утеряны.</w:t>
            </w:r>
          </w:p>
          <w:p w14:paraId="3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4200525" cy="22860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200525" cy="228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Принтер</w:t>
            </w:r>
          </w:p>
          <w:p w14:paraId="4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Монитор</w:t>
            </w:r>
          </w:p>
          <w:p w14:paraId="4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Видеокарта</w:t>
            </w:r>
          </w:p>
          <w:p w14:paraId="4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Звуковая карта</w:t>
            </w:r>
          </w:p>
          <w:p w14:paraId="4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Флеш</w:t>
            </w:r>
            <w:r>
              <w:rPr>
                <w:rFonts w:ascii="Times New Roman" w:hAnsi="Times New Roman"/>
                <w:sz w:val="24"/>
              </w:rPr>
              <w:t>-накопитель</w:t>
            </w:r>
          </w:p>
          <w:p w14:paraId="4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Жесткий диск</w:t>
            </w:r>
          </w:p>
          <w:p w14:paraId="4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Сканер</w:t>
            </w:r>
          </w:p>
          <w:p w14:paraId="4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Процессор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00000">
            <w:pPr>
              <w:spacing w:after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Укажите упорядоченную по убыванию последовательность значений.</w:t>
            </w:r>
          </w:p>
          <w:p w14:paraId="4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1000 байта </w:t>
            </w:r>
          </w:p>
          <w:p w14:paraId="4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1 </w:t>
            </w:r>
            <w:r>
              <w:rPr>
                <w:rFonts w:ascii="Times New Roman" w:hAnsi="Times New Roman"/>
                <w:sz w:val="24"/>
              </w:rPr>
              <w:t>Кбайта</w:t>
            </w:r>
          </w:p>
          <w:p w14:paraId="4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10 000 бит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Оборудование, материалы, инструменты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5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Стернальную пункцию выполняют с помощью:</w:t>
            </w:r>
          </w:p>
          <w:p w14:paraId="5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глы </w:t>
            </w:r>
            <w:r>
              <w:rPr>
                <w:rFonts w:ascii="Times New Roman" w:hAnsi="Times New Roman"/>
                <w:sz w:val="24"/>
              </w:rPr>
              <w:t>Дюфо</w:t>
            </w:r>
          </w:p>
          <w:p w14:paraId="5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глы Кассирского</w:t>
            </w:r>
          </w:p>
          <w:p w14:paraId="5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глы Бира</w:t>
            </w:r>
          </w:p>
          <w:p w14:paraId="5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глы Купера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5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Бронхиальная обструкция выявляется с помощью:</w:t>
            </w:r>
          </w:p>
          <w:p w14:paraId="5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пирографа</w:t>
            </w:r>
          </w:p>
          <w:p w14:paraId="5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ронхоскопа</w:t>
            </w:r>
          </w:p>
          <w:p w14:paraId="5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люорографа</w:t>
            </w:r>
          </w:p>
          <w:p w14:paraId="6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апнографа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6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Хирургический инструмент, предназначенный для проникновения в брюшную полость через покровные ткани с сохранением её герметичности в ходе лапароцентеза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00000">
            <w:pPr>
              <w:tabs>
                <w:tab w:leader="none" w:pos="245" w:val="center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6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для проведения ингаляции, использующее сверхмалое дисперсное распыление лекарственного вещества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названием инструмента и группой, к которой он относится:</w:t>
            </w:r>
          </w:p>
          <w:tbl>
            <w:tblPr>
              <w:tblStyle w:val="Style_4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598"/>
              <w:gridCol w:w="5973"/>
            </w:tblGrid>
            <w:tr>
              <w:tc>
                <w:tcPr>
                  <w:tcW w:type="dxa" w:w="35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C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Инструменты для разъединения тканей</w:t>
                  </w:r>
                </w:p>
              </w:tc>
              <w:tc>
                <w:tcPr>
                  <w:tcW w:type="dxa" w:w="59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D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</w:t>
                  </w:r>
                  <w:r>
                    <w:rPr>
                      <w:rFonts w:ascii="Times New Roman" w:hAnsi="Times New Roman"/>
                      <w:sz w:val="24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ажим </w:t>
                  </w:r>
                  <w:r>
                    <w:rPr>
                      <w:rFonts w:ascii="Times New Roman" w:hAnsi="Times New Roman"/>
                      <w:sz w:val="24"/>
                    </w:rPr>
                    <w:t>Кохера</w:t>
                  </w:r>
                </w:p>
              </w:tc>
            </w:tr>
            <w:tr>
              <w:tc>
                <w:tcPr>
                  <w:tcW w:type="dxa" w:w="35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E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Инструменты для соединения тканей</w:t>
                  </w:r>
                </w:p>
              </w:tc>
              <w:tc>
                <w:tcPr>
                  <w:tcW w:type="dxa" w:w="59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</w:t>
                  </w:r>
                  <w:r>
                    <w:rPr>
                      <w:rFonts w:ascii="Times New Roman" w:hAnsi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</w:rPr>
                    <w:t>глодержатель с иглой</w:t>
                  </w:r>
                </w:p>
              </w:tc>
            </w:tr>
            <w:tr>
              <w:tc>
                <w:tcPr>
                  <w:tcW w:type="dxa" w:w="35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0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Кровоостанавливающие инструменты</w:t>
                  </w:r>
                </w:p>
              </w:tc>
              <w:tc>
                <w:tcPr>
                  <w:tcW w:type="dxa" w:w="59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1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</w:t>
                  </w:r>
                  <w:r>
                    <w:rPr>
                      <w:rFonts w:ascii="Times New Roman" w:hAnsi="Times New Roman"/>
                      <w:sz w:val="24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усачки </w:t>
                  </w:r>
                  <w:r>
                    <w:rPr>
                      <w:rFonts w:ascii="Times New Roman" w:hAnsi="Times New Roman"/>
                      <w:sz w:val="24"/>
                    </w:rPr>
                    <w:t>Листона</w:t>
                  </w:r>
                </w:p>
              </w:tc>
            </w:tr>
            <w:tr>
              <w:tc>
                <w:tcPr>
                  <w:tcW w:type="dxa" w:w="35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2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Вспомогательные инструменты</w:t>
                  </w:r>
                </w:p>
              </w:tc>
              <w:tc>
                <w:tcPr>
                  <w:tcW w:type="dxa" w:w="59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3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</w:t>
                  </w:r>
                  <w:r>
                    <w:rPr>
                      <w:rFonts w:ascii="Times New Roman" w:hAnsi="Times New Roman"/>
                      <w:sz w:val="24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</w:rPr>
                    <w:t>ажим Микулича</w:t>
                  </w:r>
                </w:p>
              </w:tc>
            </w:tr>
          </w:tbl>
          <w:p w14:paraId="7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00000">
            <w:pPr>
              <w:spacing w:after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цифрой и названием костных кусачек:</w:t>
            </w:r>
          </w:p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3810000" cy="279082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2790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Style_5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172"/>
              <w:gridCol w:w="6399"/>
            </w:tblGrid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9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1. 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A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кусачки реберные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B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 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кусачки </w:t>
                  </w:r>
                  <w:r>
                    <w:rPr>
                      <w:rFonts w:ascii="Times New Roman" w:hAnsi="Times New Roman"/>
                      <w:sz w:val="24"/>
                    </w:rPr>
                    <w:t>Листона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D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 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кусачки </w:t>
                  </w:r>
                  <w:r>
                    <w:rPr>
                      <w:rFonts w:ascii="Times New Roman" w:hAnsi="Times New Roman"/>
                      <w:sz w:val="24"/>
                    </w:rPr>
                    <w:t>Люэра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7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4. 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8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кусачки </w:t>
                  </w:r>
                  <w:r>
                    <w:rPr>
                      <w:rFonts w:ascii="Times New Roman" w:hAnsi="Times New Roman"/>
                      <w:sz w:val="24"/>
                    </w:rPr>
                    <w:t>Дальгрена</w:t>
                  </w:r>
                </w:p>
              </w:tc>
            </w:tr>
          </w:tbl>
          <w:p w14:paraId="8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0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Определите порядок при расшифровке кодов медицинской техники:</w:t>
            </w:r>
          </w:p>
          <w:p w14:paraId="85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ласс</w:t>
            </w:r>
          </w:p>
          <w:p w14:paraId="86000000">
            <w:pPr>
              <w:tabs>
                <w:tab w:leader="none" w:pos="397" w:val="left"/>
                <w:tab w:leader="none" w:pos="180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руппа</w:t>
            </w:r>
          </w:p>
          <w:p w14:paraId="87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орядковый номер</w:t>
            </w:r>
          </w:p>
          <w:p w14:paraId="88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одкласс</w:t>
            </w:r>
          </w:p>
          <w:p w14:paraId="89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одгруппа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0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Определить последовательность элементов конструкции молотка неврологического (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расположить, начиная с рабочей части</w:t>
            </w:r>
            <w:r>
              <w:rPr>
                <w:rFonts w:ascii="Times New Roman" w:hAnsi="Times New Roman"/>
                <w:i w:val="1"/>
                <w:sz w:val="24"/>
              </w:rPr>
              <w:t>):</w:t>
            </w:r>
          </w:p>
          <w:p w14:paraId="8D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ойок резиновый</w:t>
            </w:r>
          </w:p>
          <w:p w14:paraId="8E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учка</w:t>
            </w:r>
          </w:p>
          <w:p w14:paraId="8F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ольцо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0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00000">
            <w:pPr>
              <w:widowControl w:val="0"/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Системы качества, стандартизации и сертификации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9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как способность удовлетворять потребителей и, преднамеренным или непреднамеренным, влиянием на соответствующие заинтересованные стороны, определяет:</w:t>
            </w:r>
          </w:p>
          <w:p w14:paraId="9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ФЗ № 323-ФЗ</w:t>
            </w:r>
          </w:p>
          <w:p w14:paraId="9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Национальный стандарт ИСО 9000-2015 </w:t>
            </w:r>
          </w:p>
          <w:p w14:paraId="9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) МКБ-10</w:t>
            </w:r>
          </w:p>
          <w:p w14:paraId="9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) отчет ВОЗ «Принципы обеспечения качества»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9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качестве интегрального показателя качества медицинской помощи могут выступать все частные критерии, кроме…</w:t>
            </w:r>
          </w:p>
          <w:p w14:paraId="9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коэффициента медико-социальной эффективности</w:t>
            </w:r>
          </w:p>
          <w:p w14:paraId="A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) коэффициента медицинской эффективности</w:t>
            </w:r>
          </w:p>
          <w:p w14:paraId="A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) коэффициента социальной эффективности</w:t>
            </w:r>
          </w:p>
          <w:p w14:paraId="A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) коэффициента экономической эффективности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A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 – это образец, …, модель, принимаемые за исходные для сопоставления с ними других подобных объектов.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A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 медицинской помощи – это показатель соответствия технологии медицинского обслуживания потребностям и ожиданиям населения в рамках приемлемого для пациента качества жизни.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Определите соответствие определений предложенным понятиям:</w:t>
            </w:r>
          </w:p>
          <w:tbl>
            <w:tblPr>
              <w:tblStyle w:val="Style_6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AE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1.Осуществляется непосредственно в ходе проведения сестринского ухода и других форм сестринской деятельности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AF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Предварительный </w:t>
                  </w:r>
                </w:p>
                <w:p w14:paraId="B0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контроль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1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Позволяет оценивать результаты выполненной работы сестринским и младшим медицинским персоналом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2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Текущий контроль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3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Должен включаться в регламент работы руководителей сестринских служб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4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Заключительный </w:t>
                  </w:r>
                </w:p>
                <w:p w14:paraId="B5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контроль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6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Имеет целью убедиться в том, что реализация определенных правил и процедур осуществляется правильно, и персонал готов к работе по осуществлению сестринского ухода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7000000">
                  <w:pPr>
                    <w:spacing w:after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Плановый контроль</w:t>
                  </w:r>
                </w:p>
              </w:tc>
            </w:tr>
          </w:tbl>
          <w:p w14:paraId="B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sz w:val="24"/>
              </w:rPr>
              <w:t>Определите соответствие определений предложенным понятиям:</w:t>
            </w:r>
          </w:p>
          <w:tbl>
            <w:tblPr>
              <w:tblStyle w:val="Style_7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14"/>
              <w:gridCol w:w="6257"/>
            </w:tblGrid>
            <w:tr>
              <w:tc>
                <w:tcPr>
                  <w:tcW w:type="dxa" w:w="33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C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1.Регламентируют проведение комплекса медицинских мер, осуществляемых для определенных групп пациентов, объединенных по характеру заболевания, возрасту, полу, социальному статусу, профессии, условиям труда и т.п.</w:t>
                  </w:r>
                </w:p>
              </w:tc>
              <w:tc>
                <w:tcPr>
                  <w:tcW w:type="dxa" w:w="62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D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Стандарты программ </w:t>
                  </w:r>
                </w:p>
                <w:p w14:paraId="BE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медицинской помощи</w:t>
                  </w:r>
                </w:p>
              </w:tc>
            </w:tr>
            <w:tr>
              <w:tc>
                <w:tcPr>
                  <w:tcW w:type="dxa" w:w="33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F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2.Содержат требования к организации системы управления медицинским учреждением, обеспечивающей эффективное и безопасное использование кадровых и материально-технических ресурсов при оказании медицинской помощи заявленного вида медицинской деятельности</w:t>
                  </w:r>
                </w:p>
                <w:p w14:paraId="C0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62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1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Медико-экономические </w:t>
                  </w:r>
                </w:p>
                <w:p w14:paraId="C2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стандарты</w:t>
                  </w:r>
                </w:p>
              </w:tc>
            </w:tr>
            <w:tr>
              <w:tc>
                <w:tcPr>
                  <w:tcW w:type="dxa" w:w="33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3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3.Представляют собой набор структурно-организационных, технологических стандартов,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стандартов программ и </w:t>
                  </w:r>
                  <w:r>
                    <w:rPr>
                      <w:rFonts w:ascii="Times New Roman" w:hAnsi="Times New Roman"/>
                      <w:sz w:val="24"/>
                    </w:rPr>
                    <w:t>МЭСов</w:t>
                  </w:r>
                  <w:r>
                    <w:rPr>
                      <w:rFonts w:ascii="Times New Roman" w:hAnsi="Times New Roman"/>
                      <w:sz w:val="24"/>
                    </w:rPr>
                    <w:t>, регламентирующих деятельность, как правило, определенной медицинской специальности или службы</w:t>
                  </w:r>
                </w:p>
              </w:tc>
              <w:tc>
                <w:tcPr>
                  <w:tcW w:type="dxa" w:w="62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4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Комплексные стандарты</w:t>
                  </w:r>
                </w:p>
              </w:tc>
            </w:tr>
            <w:tr>
              <w:tc>
                <w:tcPr>
                  <w:tcW w:type="dxa" w:w="33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5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4. </w:t>
                  </w:r>
                  <w:r>
                    <w:rPr>
                      <w:rFonts w:ascii="Times New Roman" w:hAnsi="Times New Roman"/>
                      <w:sz w:val="24"/>
                    </w:rPr>
                    <w:t>Определяют гарантированный объем и качество клинико-диагностических обследований и лечебных мероприятий, требования к результатам лечения больных при соответствующих заболеваниях и затраты на их выполнение, естественно, с учетом реальных возможностей медицинского учреждения.</w:t>
                  </w:r>
                </w:p>
                <w:p w14:paraId="C6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62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7000000">
                  <w:pPr>
                    <w:spacing w:after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Организационные </w:t>
                  </w:r>
                </w:p>
                <w:p w14:paraId="C8000000">
                  <w:pPr>
                    <w:spacing w:after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стандарты</w:t>
                  </w:r>
                </w:p>
              </w:tc>
            </w:tr>
          </w:tbl>
          <w:p w14:paraId="C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sz w:val="24"/>
              </w:rPr>
              <w:t>Определите последовательность этапов действий, необходимых для определения наличия качества:</w:t>
            </w:r>
          </w:p>
          <w:p w14:paraId="CD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Определить свойства объекта, влияющие на данную способность</w:t>
            </w:r>
          </w:p>
          <w:p w14:paraId="C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Установить или предположить потребность субъекта (человека)</w:t>
            </w:r>
          </w:p>
          <w:p w14:paraId="C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Формализовать эти свойства как определенные характеристики объекта</w:t>
            </w:r>
          </w:p>
          <w:p w14:paraId="D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Создать объект, способный ее удовлетворить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sz w:val="24"/>
              </w:rPr>
              <w:t>Определите последовательность этапов контроля деятельности медицинских сестер в системе обеспечения качества медицинской помощи.</w:t>
            </w:r>
          </w:p>
          <w:p w14:paraId="D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Определение наиболее важных аспектов деятельности проверяемого объекта, которые в наибольшей степени влияют на результаты деятельности организации</w:t>
            </w:r>
          </w:p>
          <w:p w14:paraId="D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Выбор пороговых величин для оценки информации, собранной по разработанным индикаторам</w:t>
            </w:r>
          </w:p>
          <w:p w14:paraId="D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Определение объема клинической деятельности проверяемого объекта </w:t>
            </w:r>
          </w:p>
          <w:p w14:paraId="D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Определение измеряемых характеристик (индикаторов) контролируемой деятельности, которые позволят провести ее оценку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D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орган осуществляет лицензирование медицинской деятельности?</w:t>
            </w:r>
          </w:p>
          <w:p w14:paraId="D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Министерство здравоохранения Российской Федерации.</w:t>
            </w:r>
          </w:p>
          <w:p w14:paraId="E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) Правительство Российской Федерации.</w:t>
            </w:r>
          </w:p>
          <w:p w14:paraId="E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) Федеральная служба по надзору в сфере защиты прав потребителей и благополучия человека.</w:t>
            </w:r>
          </w:p>
          <w:p w14:paraId="E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) Федеральная служба по надзору в сфере здравоохранения.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E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Укажите, в каких случаях не допускается предоставление сведений, составляющих врачебную тайну без согласия гражданина или его законного представителя?</w:t>
            </w:r>
          </w:p>
          <w:p w14:paraId="E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решению главного врача медицинской организации</w:t>
            </w:r>
          </w:p>
          <w:p w14:paraId="E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 обследовании и лечении гражданина, не способного из-за своего состояния выразить свою волю. При оказании помощи несовершеннолетнему (до 15 лет) для информирования его родителей или законных представителей</w:t>
            </w:r>
          </w:p>
          <w:p w14:paraId="E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 угрозе распространения инфекционных заболеваний и массовых отравлений</w:t>
            </w:r>
          </w:p>
          <w:p w14:paraId="E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запросу органов дознания и следствия, прокурора и суда в связи с проведением расследования или судебного разбирательства. При наличии оснований, позволяющих полагать, что вред здоровью гражданина причинен в результате противоправных действий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E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Сокращенная продолжительность рабочего времени устанавливается:</w:t>
            </w:r>
          </w:p>
          <w:p w14:paraId="E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работников в возрасте от шестнадцати до восемнадцати лет – не более ... часов в неделю (укажите в цифрах)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2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F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Экспертиза временной нетрудоспособности проводится лечащим врачом, который единолично выдает гражданам листки нетрудоспособности сроком до … календарных дней включительно (укажите цифрой)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0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</w:t>
            </w:r>
          </w:p>
          <w:tbl>
            <w:tblPr>
              <w:tblStyle w:val="Style_8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448"/>
              <w:gridCol w:w="5123"/>
            </w:tblGrid>
            <w:tr>
              <w:trPr>
                <w:trHeight w:hRule="atLeast" w:val="1050"/>
              </w:trPr>
              <w:tc>
                <w:tcPr>
                  <w:tcW w:type="dxa" w:w="44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7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1.Продолжительность ежегодного основного оплачиваемого отпуска (календарных дней).</w:t>
                  </w:r>
                </w:p>
              </w:tc>
              <w:tc>
                <w:tcPr>
                  <w:tcW w:type="dxa" w:w="51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8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18</w:t>
                  </w:r>
                </w:p>
              </w:tc>
            </w:tr>
            <w:tr>
              <w:trPr>
                <w:trHeight w:hRule="atLeast" w:val="802"/>
              </w:trPr>
              <w:tc>
                <w:tcPr>
                  <w:tcW w:type="dxa" w:w="44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9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Возраст наступления гражданской дееспособности, лет</w:t>
                  </w:r>
                </w:p>
              </w:tc>
              <w:tc>
                <w:tcPr>
                  <w:tcW w:type="dxa" w:w="51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A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40</w:t>
                  </w:r>
                </w:p>
              </w:tc>
            </w:tr>
            <w:tr>
              <w:trPr>
                <w:trHeight w:hRule="atLeast" w:val="1127"/>
              </w:trPr>
              <w:tc>
                <w:tcPr>
                  <w:tcW w:type="dxa" w:w="44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B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3.Нормальная продолжительность рабочего времени не может превышать… часов в неделю</w:t>
                  </w:r>
                </w:p>
              </w:tc>
              <w:tc>
                <w:tcPr>
                  <w:tcW w:type="dxa" w:w="51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C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14</w:t>
                  </w:r>
                </w:p>
              </w:tc>
            </w:tr>
            <w:tr>
              <w:trPr>
                <w:trHeight w:hRule="atLeast" w:val="1650"/>
              </w:trPr>
              <w:tc>
                <w:tcPr>
                  <w:tcW w:type="dxa" w:w="44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D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4.Работник имеет право расторгнуть трудовой договор, предупредив об этом работодателя в письменной форме не позднее чем за… дней</w:t>
                  </w:r>
                </w:p>
              </w:tc>
              <w:tc>
                <w:tcPr>
                  <w:tcW w:type="dxa" w:w="51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E00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28</w:t>
                  </w:r>
                </w:p>
              </w:tc>
            </w:tr>
          </w:tbl>
          <w:p w14:paraId="F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</w:t>
            </w:r>
          </w:p>
          <w:tbl>
            <w:tblPr>
              <w:tblStyle w:val="Style_9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65"/>
              <w:gridCol w:w="5406"/>
            </w:tblGrid>
            <w:tr>
              <w:trPr>
                <w:trHeight w:hRule="atLeast" w:val="451"/>
              </w:trPr>
              <w:tc>
                <w:tcPr>
                  <w:tcW w:type="dxa" w:w="41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3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</w:t>
                  </w:r>
                </w:p>
              </w:tc>
              <w:tc>
                <w:tcPr>
                  <w:tcW w:type="dxa" w:w="54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4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Медицинская </w:t>
                  </w:r>
                </w:p>
                <w:p w14:paraId="05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помощь </w:t>
                  </w:r>
                </w:p>
              </w:tc>
            </w:tr>
            <w:tr>
              <w:trPr>
                <w:trHeight w:hRule="atLeast" w:val="451"/>
              </w:trPr>
              <w:tc>
                <w:tcPr>
                  <w:tcW w:type="dxa" w:w="41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6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2.Комплекс мероприятий, направленных на поддержание и (или) восстановление здоровья и включающих в себя предоставление медицинских услуг</w:t>
                  </w:r>
                </w:p>
              </w:tc>
              <w:tc>
                <w:tcPr>
                  <w:tcW w:type="dxa" w:w="54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7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Медицинская </w:t>
                  </w:r>
                </w:p>
                <w:p w14:paraId="08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услуга</w:t>
                  </w:r>
                </w:p>
              </w:tc>
            </w:tr>
            <w:tr>
              <w:trPr>
                <w:trHeight w:hRule="atLeast" w:val="451"/>
              </w:trPr>
              <w:tc>
                <w:tcPr>
                  <w:tcW w:type="dxa" w:w="41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9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</w:t>
                  </w:r>
                </w:p>
              </w:tc>
              <w:tc>
                <w:tcPr>
                  <w:tcW w:type="dxa" w:w="54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A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Медицинское </w:t>
                  </w:r>
                </w:p>
                <w:p w14:paraId="0B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вмешательство</w:t>
                  </w:r>
                </w:p>
              </w:tc>
            </w:tr>
            <w:tr>
              <w:trPr>
                <w:trHeight w:hRule="atLeast" w:val="451"/>
              </w:trPr>
              <w:tc>
                <w:tcPr>
                  <w:tcW w:type="dxa" w:w="41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C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4.Выполняемые медицинским работником и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fldChar w:fldCharType="begin"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instrText>HYPERLINK "http://www.consultant.ru/cons/cgi/online.cgi?req=doc&amp;base=LAW&amp;n=201219&amp;rnd=238783.2382316190&amp;dst=100685&amp;fld=134"</w:instrTex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иным работником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fldChar w:fldCharType="end"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</w:t>
                  </w:r>
                  <w:r>
                    <w:rPr>
                      <w:rFonts w:ascii="Times New Roman" w:hAnsi="Times New Roman"/>
                      <w:sz w:val="24"/>
                    </w:rPr>
                    <w:t>реабилитационную направленность виды медицинских обследований и (или) медицинских манипуляций, а также искусственное прерывание беременности</w:t>
                  </w:r>
                </w:p>
              </w:tc>
              <w:tc>
                <w:tcPr>
                  <w:tcW w:type="dxa" w:w="54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D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Г)Медицинская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14:paraId="0E010000">
                  <w:pPr>
                    <w:spacing w:after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деятельность</w:t>
                  </w:r>
                </w:p>
              </w:tc>
            </w:tr>
          </w:tbl>
          <w:p w14:paraId="0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Расположите нормативно-правовые акты в порядке возрастания их юридической силы:</w:t>
            </w:r>
          </w:p>
          <w:p w14:paraId="13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Федеральный конституционный закон;</w:t>
            </w:r>
          </w:p>
          <w:p w14:paraId="14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Указ Президента Российской Федерации;</w:t>
            </w:r>
          </w:p>
          <w:p w14:paraId="15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Федеральный закон;</w:t>
            </w:r>
          </w:p>
          <w:p w14:paraId="16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Постановление Правительства Российской Федерации.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Выберите правильную последовательность основных стадий законодательного процесса в Российской Федерации: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1) рассмотрение законопроекта и принятие закона Государственной Думой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2) подписание и обнародование Президентом Российской Федерации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3) законодательная инициатива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4) предварительное рассмотрение законопроекта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5) рассмотрение и одобрение закона Советом Федерации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Охрана труда, безопасность жизнедеятельности,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безопасность окружающей среды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20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Терроризм относится к чрезвычайным ситуациям</w:t>
            </w:r>
          </w:p>
          <w:p w14:paraId="2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риродного характера</w:t>
            </w:r>
          </w:p>
          <w:p w14:paraId="22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ехногенного характера</w:t>
            </w:r>
          </w:p>
          <w:p w14:paraId="23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нтропогенного характера</w:t>
            </w:r>
          </w:p>
          <w:p w14:paraId="24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оциального характера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28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Наложенная на нос и подбородок повязка называется</w:t>
            </w:r>
          </w:p>
          <w:p w14:paraId="29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лащевидная</w:t>
            </w:r>
          </w:p>
          <w:p w14:paraId="2A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лющевидная</w:t>
            </w:r>
          </w:p>
          <w:p w14:paraId="2B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ерепашья</w:t>
            </w:r>
          </w:p>
          <w:p w14:paraId="2C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ращевидная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30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принципу защитного действия средства индивидуальной защиты подразделяются на … и … (ответ представить через пробел)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</w:t>
            </w:r>
          </w:p>
          <w:p w14:paraId="34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называется поток лучей и нейтронов из зоны ядерного взрыва? (ответ состоит из двух слов)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соответствие между травмой и положения пострадавшего при транспортировке:</w:t>
            </w:r>
          </w:p>
          <w:tbl>
            <w:tblPr>
              <w:tblStyle w:val="Style_10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8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Травма груди.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9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А. Лёжа на спине на </w:t>
                  </w:r>
                </w:p>
                <w:p w14:paraId="3A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жестком щите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B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Бессознательное состояние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C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Б. Поза «лягушки».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D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Перелом костей таза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E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В. </w:t>
                  </w:r>
                  <w:r>
                    <w:rPr>
                      <w:rFonts w:ascii="Times New Roman" w:hAnsi="Times New Roman"/>
                      <w:sz w:val="24"/>
                    </w:rPr>
                    <w:t>Полусидячее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14:paraId="3F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положение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0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4.Травма позвоночника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1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Г. Стабильное боковое </w:t>
                  </w:r>
                </w:p>
                <w:p w14:paraId="42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положение</w:t>
                  </w:r>
                </w:p>
              </w:tc>
            </w:tr>
          </w:tbl>
          <w:p w14:paraId="43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соответствие между отравляющим веществом и его антидотом:</w:t>
            </w:r>
          </w:p>
          <w:tbl>
            <w:tblPr>
              <w:tblStyle w:val="Style_11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881"/>
              <w:gridCol w:w="5690"/>
            </w:tblGrid>
            <w:tr>
              <w:tc>
                <w:tcPr>
                  <w:tcW w:type="dxa" w:w="38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7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Опиаты</w:t>
                  </w:r>
                </w:p>
              </w:tc>
              <w:tc>
                <w:tcPr>
                  <w:tcW w:type="dxa" w:w="56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8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А. </w:t>
                  </w:r>
                  <w:r>
                    <w:rPr>
                      <w:rFonts w:ascii="Times New Roman" w:hAnsi="Times New Roman"/>
                      <w:sz w:val="24"/>
                    </w:rPr>
                    <w:t>Карбоксим</w:t>
                  </w:r>
                </w:p>
              </w:tc>
            </w:tr>
            <w:tr>
              <w:tc>
                <w:tcPr>
                  <w:tcW w:type="dxa" w:w="38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9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Цианиды</w:t>
                  </w:r>
                </w:p>
              </w:tc>
              <w:tc>
                <w:tcPr>
                  <w:tcW w:type="dxa" w:w="56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A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Б. Этанол</w:t>
                  </w:r>
                </w:p>
              </w:tc>
            </w:tr>
            <w:tr>
              <w:tc>
                <w:tcPr>
                  <w:tcW w:type="dxa" w:w="38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B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Метанол</w:t>
                  </w:r>
                </w:p>
              </w:tc>
              <w:tc>
                <w:tcPr>
                  <w:tcW w:type="dxa" w:w="56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C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В. </w:t>
                  </w:r>
                  <w:r>
                    <w:rPr>
                      <w:rFonts w:ascii="Times New Roman" w:hAnsi="Times New Roman"/>
                      <w:sz w:val="24"/>
                    </w:rPr>
                    <w:t>Антициан</w:t>
                  </w:r>
                </w:p>
              </w:tc>
            </w:tr>
            <w:tr>
              <w:tc>
                <w:tcPr>
                  <w:tcW w:type="dxa" w:w="38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D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Зарин</w:t>
                  </w:r>
                </w:p>
              </w:tc>
              <w:tc>
                <w:tcPr>
                  <w:tcW w:type="dxa" w:w="56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E010000">
                  <w:pPr>
                    <w:tabs>
                      <w:tab w:leader="none" w:pos="397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4"/>
                    </w:rPr>
                    <w:t>Налоксон</w:t>
                  </w:r>
                </w:p>
              </w:tc>
            </w:tr>
          </w:tbl>
          <w:p w14:paraId="4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Распределите в порядке возрастающей надежности защитных свойств инженерные сооружения, название которых приведены ниже:</w:t>
            </w:r>
          </w:p>
          <w:p w14:paraId="53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бежища</w:t>
            </w:r>
          </w:p>
          <w:p w14:paraId="54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акрытые защитные щели</w:t>
            </w:r>
          </w:p>
          <w:p w14:paraId="55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ротиворадиационное укрытие</w:t>
            </w:r>
          </w:p>
          <w:p w14:paraId="56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раншеи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 последовательность оказания первой помощи при коллапсе?</w:t>
            </w:r>
          </w:p>
          <w:p w14:paraId="5A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риподнять ноги на 45ᵒ</w:t>
            </w:r>
          </w:p>
          <w:p w14:paraId="5B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огреть пациента</w:t>
            </w:r>
          </w:p>
          <w:p w14:paraId="5C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ложить на спину</w:t>
            </w:r>
          </w:p>
          <w:p w14:paraId="5D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апоить крепким чаем</w:t>
            </w:r>
          </w:p>
          <w:p w14:paraId="5E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5F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10000">
            <w:pPr>
              <w:tabs>
                <w:tab w:leader="none" w:pos="14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ВАРИАТИВНАЯ ЧАСТЬ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10000">
            <w:pPr>
              <w:tabs>
                <w:tab w:leader="none" w:pos="1440" w:val="left"/>
              </w:tabs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Общепрофессиональные дисциплины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69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лекарственные средства НЕ относятся к иммунобиологическим лекарственным препаратам: </w:t>
            </w:r>
          </w:p>
          <w:p w14:paraId="6A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акцины и сыворотки</w:t>
            </w:r>
          </w:p>
          <w:p w14:paraId="6B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оксины и анатоксины</w:t>
            </w:r>
          </w:p>
          <w:p w14:paraId="6C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робиотики</w:t>
            </w:r>
          </w:p>
          <w:p w14:paraId="6D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ммуноглобулины и аллергены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71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Физиологический изгиб позвоночника кзади называется</w:t>
            </w:r>
          </w:p>
          <w:p w14:paraId="72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ордоз</w:t>
            </w:r>
          </w:p>
          <w:p w14:paraId="73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колиоз</w:t>
            </w:r>
          </w:p>
          <w:p w14:paraId="74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ифоз</w:t>
            </w:r>
          </w:p>
          <w:p w14:paraId="75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иностоз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79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Митральный клапан находится:</w:t>
            </w:r>
          </w:p>
          <w:p w14:paraId="7A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евом предсердно-желудочковом отверстии</w:t>
            </w:r>
          </w:p>
          <w:p w14:paraId="7B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равом предсердно-желудочковом отверстии</w:t>
            </w:r>
          </w:p>
          <w:p w14:paraId="7C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устье легочного ствола</w:t>
            </w:r>
          </w:p>
          <w:p w14:paraId="7D010000">
            <w:pPr>
              <w:tabs>
                <w:tab w:leader="none" w:pos="397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устье аорты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81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Условие хранения «прохладное место» означает температурный интервал:</w:t>
            </w:r>
          </w:p>
          <w:p w14:paraId="82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от 2°С до 8°С</w:t>
            </w:r>
          </w:p>
          <w:p w14:paraId="83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) от 15°С до 25°С (до 30°С в зависимости от климатической зоны)</w:t>
            </w:r>
          </w:p>
          <w:p w14:paraId="84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) от 8°С до 15°С</w:t>
            </w:r>
          </w:p>
          <w:p w14:paraId="85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) от –5°С до –18°С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8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89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«Карантинные зоны» включают в себя:</w:t>
            </w:r>
          </w:p>
          <w:p w14:paraId="8A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ону карантинного хранения лекарственных препаратов (приостановленные, возвращенные и т.д.)</w:t>
            </w:r>
          </w:p>
          <w:p w14:paraId="8B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ону хранения выявленных фальсифицированных, недоброкачественных, контрафактных лекарственных препаратов, лекарственных препаратов с истекшим сроком годности</w:t>
            </w:r>
          </w:p>
          <w:p w14:paraId="8C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ону карантинного хранения медицинских изделий</w:t>
            </w:r>
          </w:p>
          <w:p w14:paraId="8D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се вышеперечисленное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91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Питьевая вода должна быть безопасна в эпидемическом и радиационном отношении, безвредна по химическому составу и иметь благоприятные … свойства.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95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… – медицинская профилактическая дисциплина, изучающая влияние факторов окружающей среды (природных, антропогенных и социальных) на организм человека и общественное здоровье, и разрабатывающая мероприятия, направленные на предупреждение заболеваний и создание оптимальных условий для жизнедеятельности человека.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10000">
            <w:pPr>
              <w:tabs>
                <w:tab w:leader="none" w:pos="39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99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Структурно-функциональная единица почки – это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9D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контакта между двумя нейронами или между нейроном и получающей сигнал </w:t>
            </w:r>
            <w:r>
              <w:rPr>
                <w:rFonts w:ascii="Times New Roman" w:hAnsi="Times New Roman"/>
                <w:sz w:val="24"/>
              </w:rPr>
              <w:t>эффекторной</w:t>
            </w:r>
            <w:r>
              <w:rPr>
                <w:rFonts w:ascii="Times New Roman" w:hAnsi="Times New Roman"/>
                <w:sz w:val="24"/>
              </w:rPr>
              <w:t xml:space="preserve"> клеткой; служит для передачи нервного импульса между двумя клетками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A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Процентная часть объёма, занимаемая клетками крови, от общего объёма крови называется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A5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Анемия вследствие разрушения эритроцитов – это … анемия.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A9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  <w:r>
              <w:rPr>
                <w:rFonts w:ascii="Times New Roman" w:hAnsi="Times New Roman"/>
                <w:sz w:val="24"/>
              </w:rPr>
              <w:t xml:space="preserve"> – ограниченное скопление гноя в тканях или органах вследствие их воспаления с расплавлением тканей и образованием полости.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AD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Повторное развитие или повторное усиление (усугубление) симптомов болезни после их устранения или ослабления – это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B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Временное уменьшение или устранение проявлений болезни – это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B5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Совокупность симптомов, объединённых единым патогенезом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B9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прижизненного образования на внутренней поверхности стенки сосудов сгустков крови, состоящих из её элементов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BD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Учение о костях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C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Скопление свободной жидкости в брюшной полости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C5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шейный позвонок называется …</w:t>
            </w:r>
          </w:p>
          <w:p w14:paraId="C6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CA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ингаляционных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глюкокортикоидов часто осложняется … полости рта.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CE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Совокупность процессов химического превращения лекарственных средств в организме – это…</w:t>
            </w:r>
          </w:p>
          <w:p w14:paraId="C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D3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Кровь, обогащенная кислородом, из малого круга кровообращения по … лёгочным венам попадает в левое предсердие (укажите цифрой).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D7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разделения трахеи на главные бронхи, располагающееся на уровне верхнего края V грудного позвонка – это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DB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Тонкий кишечник имеет … отдела (укажите число).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DF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Учение о внутренних органах пищеварительной, дыхательной и мочеполовой систем – это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E3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Грудной отдел позвоночника состоит из … позвонков (укажите цифрой).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1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E7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Учение о мышцах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28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соответствия между внешним видом кала и заболеваниями или процессами, происходящими в организме:</w:t>
            </w:r>
          </w:p>
          <w:tbl>
            <w:tblPr>
              <w:tblStyle w:val="Style_12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023"/>
              <w:gridCol w:w="5548"/>
            </w:tblGrid>
            <w:tr>
              <w:tc>
                <w:tcPr>
                  <w:tcW w:type="dxa" w:w="4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B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Холера</w:t>
                  </w:r>
                </w:p>
              </w:tc>
              <w:tc>
                <w:tcPr>
                  <w:tcW w:type="dxa" w:w="55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C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«Рисовый отвар»</w:t>
                  </w:r>
                </w:p>
              </w:tc>
            </w:tr>
            <w:tr>
              <w:tc>
                <w:tcPr>
                  <w:tcW w:type="dxa" w:w="4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D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Прием препаратов висмута</w:t>
                  </w:r>
                </w:p>
              </w:tc>
              <w:tc>
                <w:tcPr>
                  <w:tcW w:type="dxa" w:w="55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E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Обесцвеченный</w:t>
                  </w:r>
                </w:p>
              </w:tc>
            </w:tr>
            <w:tr>
              <w:tc>
                <w:tcPr>
                  <w:tcW w:type="dxa" w:w="4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F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Механическая желтуха</w:t>
                  </w:r>
                </w:p>
              </w:tc>
              <w:tc>
                <w:tcPr>
                  <w:tcW w:type="dxa" w:w="55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0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Чёрный</w:t>
                  </w:r>
                </w:p>
              </w:tc>
            </w:tr>
            <w:tr>
              <w:tc>
                <w:tcPr>
                  <w:tcW w:type="dxa" w:w="4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1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Кровотечение из нижних отделов кишечника</w:t>
                  </w:r>
                </w:p>
              </w:tc>
              <w:tc>
                <w:tcPr>
                  <w:tcW w:type="dxa" w:w="55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2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Красный</w:t>
                  </w:r>
                </w:p>
              </w:tc>
            </w:tr>
          </w:tbl>
          <w:p w14:paraId="F3010000">
            <w:pPr>
              <w:spacing w:after="0"/>
              <w:ind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29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1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соответствия между физиологическим эффектом в деятельности сердца и его названием:</w:t>
            </w:r>
          </w:p>
          <w:tbl>
            <w:tblPr>
              <w:tblStyle w:val="Style_13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023"/>
              <w:gridCol w:w="5548"/>
            </w:tblGrid>
            <w:tr>
              <w:tc>
                <w:tcPr>
                  <w:tcW w:type="dxa" w:w="4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7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Изменение сократимости</w:t>
                  </w:r>
                </w:p>
              </w:tc>
              <w:tc>
                <w:tcPr>
                  <w:tcW w:type="dxa" w:w="55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8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</w:t>
                  </w:r>
                  <w:r>
                    <w:rPr>
                      <w:rFonts w:ascii="Times New Roman" w:hAnsi="Times New Roman"/>
                      <w:sz w:val="24"/>
                    </w:rPr>
                    <w:t>Хронотропный</w:t>
                  </w:r>
                </w:p>
              </w:tc>
            </w:tr>
            <w:tr>
              <w:tc>
                <w:tcPr>
                  <w:tcW w:type="dxa" w:w="4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9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Влияние на проводимость</w:t>
                  </w:r>
                </w:p>
              </w:tc>
              <w:tc>
                <w:tcPr>
                  <w:tcW w:type="dxa" w:w="55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A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Инотропный</w:t>
                  </w:r>
                </w:p>
              </w:tc>
            </w:tr>
            <w:tr>
              <w:tc>
                <w:tcPr>
                  <w:tcW w:type="dxa" w:w="4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B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Влияние на автоматизм</w:t>
                  </w:r>
                </w:p>
              </w:tc>
              <w:tc>
                <w:tcPr>
                  <w:tcW w:type="dxa" w:w="55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C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</w:t>
                  </w:r>
                  <w:r>
                    <w:rPr>
                      <w:rFonts w:ascii="Times New Roman" w:hAnsi="Times New Roman"/>
                      <w:sz w:val="24"/>
                    </w:rPr>
                    <w:t>Дромотропный</w:t>
                  </w:r>
                </w:p>
              </w:tc>
            </w:tr>
            <w:tr>
              <w:tc>
                <w:tcPr>
                  <w:tcW w:type="dxa" w:w="4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D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Влияние на возбудимость</w:t>
                  </w:r>
                </w:p>
              </w:tc>
              <w:tc>
                <w:tcPr>
                  <w:tcW w:type="dxa" w:w="55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E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</w:t>
                  </w:r>
                  <w:r>
                    <w:rPr>
                      <w:rFonts w:ascii="Times New Roman" w:hAnsi="Times New Roman"/>
                      <w:sz w:val="24"/>
                    </w:rPr>
                    <w:t>Батмотропный</w:t>
                  </w:r>
                </w:p>
              </w:tc>
            </w:tr>
          </w:tbl>
          <w:p w14:paraId="FF010000">
            <w:pPr>
              <w:spacing w:after="0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30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20000">
            <w:pPr>
              <w:spacing w:after="0"/>
              <w:ind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соответствие между буквенным обозначением и химическим названием витамина:</w:t>
            </w:r>
          </w:p>
          <w:tbl>
            <w:tblPr>
              <w:tblStyle w:val="Style_14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172"/>
              <w:gridCol w:w="6399"/>
            </w:tblGrid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3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1. B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  <w:vertAlign w:val="subscript"/>
                    </w:rPr>
                    <w:t>1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4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А)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Цианокобаламин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5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2. B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  <w:vertAlign w:val="subscript"/>
                    </w:rPr>
                    <w:t>6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6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Б) Ниацин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7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3. B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  <w:vertAlign w:val="subscript"/>
                    </w:rPr>
                    <w:t>9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8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В) Тиамин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9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4. B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  <w:vertAlign w:val="subscript"/>
                    </w:rPr>
                    <w:t>12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A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Г) Пиридоксин</w:t>
                  </w:r>
                </w:p>
              </w:tc>
            </w:tr>
          </w:tbl>
          <w:p w14:paraId="0B020000">
            <w:pPr>
              <w:spacing w:after="0"/>
              <w:ind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31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соответствие между химическим и физиологическим названием витамина:</w:t>
            </w:r>
          </w:p>
          <w:tbl>
            <w:tblPr>
              <w:tblStyle w:val="Style_15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172"/>
              <w:gridCol w:w="6399"/>
            </w:tblGrid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1. Ретинол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0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А)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Антидерматитный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1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2. Пиридоксин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2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Б) Антипеллагрический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3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3. Ниацин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4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В) Антиксерофтальмический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5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4. Кальциферол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6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Г) Антирахитический</w:t>
                  </w:r>
                </w:p>
              </w:tc>
            </w:tr>
          </w:tbl>
          <w:p w14:paraId="17020000">
            <w:pPr>
              <w:spacing w:after="0"/>
              <w:ind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32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соответствие между органом и его структурно-функциональной единицей:</w:t>
            </w:r>
          </w:p>
          <w:tbl>
            <w:tblPr>
              <w:tblStyle w:val="Style_16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172"/>
              <w:gridCol w:w="6399"/>
            </w:tblGrid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B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1. Печень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C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А) Остеон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D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2. Лёгкое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E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Б)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Ацинус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3. Почка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0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В) Долька</w:t>
                  </w:r>
                </w:p>
              </w:tc>
            </w:tr>
            <w:tr>
              <w:tc>
                <w:tcPr>
                  <w:tcW w:type="dxa" w:w="31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1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4. Кость</w:t>
                  </w:r>
                </w:p>
              </w:tc>
              <w:tc>
                <w:tcPr>
                  <w:tcW w:type="dxa" w:w="63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2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Г) Нефрон</w:t>
                  </w:r>
                </w:p>
              </w:tc>
            </w:tr>
          </w:tbl>
          <w:p w14:paraId="23020000">
            <w:pPr>
              <w:spacing w:after="0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Расположите в правильной последовательности отделы кишечника </w:t>
            </w:r>
          </w:p>
          <w:p w14:paraId="27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венадцатиперстная кишка</w:t>
            </w:r>
          </w:p>
          <w:p w14:paraId="28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лепая кишка </w:t>
            </w:r>
          </w:p>
          <w:p w14:paraId="29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одвзодшная</w:t>
            </w:r>
            <w:r>
              <w:rPr>
                <w:rFonts w:ascii="Times New Roman" w:hAnsi="Times New Roman"/>
                <w:sz w:val="24"/>
              </w:rPr>
              <w:t xml:space="preserve"> кишка</w:t>
            </w:r>
          </w:p>
          <w:p w14:paraId="2A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ощая кишка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Расположите в правильной последовательности (от центра автоматизма I порядка) элементы проводящей системы сердца:</w:t>
            </w:r>
          </w:p>
          <w:p w14:paraId="2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олокна </w:t>
            </w:r>
            <w:r>
              <w:rPr>
                <w:rFonts w:ascii="Times New Roman" w:hAnsi="Times New Roman"/>
                <w:sz w:val="24"/>
              </w:rPr>
              <w:t>Пуркинье</w:t>
            </w:r>
          </w:p>
          <w:p w14:paraId="2F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триовентрикулярный узел</w:t>
            </w:r>
          </w:p>
          <w:p w14:paraId="30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учок Гиса</w:t>
            </w:r>
          </w:p>
          <w:p w14:paraId="3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инусовый узел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Расположите в правильной последовательности отделы большого круга кровообращения:</w:t>
            </w:r>
          </w:p>
          <w:p w14:paraId="35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евый желудочек</w:t>
            </w:r>
          </w:p>
          <w:p w14:paraId="36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равое предсердие</w:t>
            </w:r>
          </w:p>
          <w:p w14:paraId="37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олые вены</w:t>
            </w:r>
          </w:p>
          <w:p w14:paraId="38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орта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Расположите в правильной последовательности отделы малого круга кровообращения:</w:t>
            </w:r>
          </w:p>
          <w:p w14:paraId="3C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егочный ствол</w:t>
            </w:r>
          </w:p>
          <w:p w14:paraId="3D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егочные вены</w:t>
            </w:r>
          </w:p>
          <w:p w14:paraId="3E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равый желудочек</w:t>
            </w:r>
          </w:p>
          <w:p w14:paraId="3F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евое предсердие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Расположите в правильной последовательности отделы мочевыделительной системы у мужчин:</w:t>
            </w:r>
          </w:p>
          <w:p w14:paraId="43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убчатый отдел уретры</w:t>
            </w:r>
          </w:p>
          <w:p w14:paraId="4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ростатический отдел уретры </w:t>
            </w:r>
          </w:p>
          <w:p w14:paraId="45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очевой пузырь</w:t>
            </w:r>
          </w:p>
          <w:p w14:paraId="46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ерепончатый отдел уретры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2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Профессиональные модули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4D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ГОСТ 52623.3-2015 «Технологии выполнения простых медицинских услуг «Манипуляции сестринского ухода»» температура воды для очистительной клизмы при атоническом запоре составляет:</w:t>
            </w:r>
          </w:p>
          <w:p w14:paraId="4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16-20º С</w:t>
            </w:r>
          </w:p>
          <w:p w14:paraId="4F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37-38º С</w:t>
            </w:r>
          </w:p>
          <w:p w14:paraId="50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23-25º С</w:t>
            </w:r>
          </w:p>
          <w:p w14:paraId="5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40-42º С</w:t>
            </w:r>
          </w:p>
          <w:p w14:paraId="52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5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 пробы </w:t>
            </w:r>
            <w:r>
              <w:rPr>
                <w:rFonts w:ascii="Times New Roman" w:hAnsi="Times New Roman"/>
                <w:sz w:val="24"/>
              </w:rPr>
              <w:t>Зимницкого</w:t>
            </w:r>
            <w:r>
              <w:rPr>
                <w:rFonts w:ascii="Times New Roman" w:hAnsi="Times New Roman"/>
                <w:sz w:val="24"/>
              </w:rPr>
              <w:t xml:space="preserve"> заключается в …</w:t>
            </w:r>
          </w:p>
          <w:p w14:paraId="57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выявлении гематурии</w:t>
            </w:r>
          </w:p>
          <w:p w14:paraId="58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динамическом наблюдении за относительной плотностью мочи</w:t>
            </w:r>
          </w:p>
          <w:p w14:paraId="59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выявлении связи диуреза с режимом дня</w:t>
            </w:r>
          </w:p>
          <w:p w14:paraId="5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выявлении бактериурии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C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D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5E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частым источником тромбоэмболии легочной артерии является:</w:t>
            </w:r>
          </w:p>
          <w:p w14:paraId="5F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вены нижних конечностей</w:t>
            </w:r>
          </w:p>
          <w:p w14:paraId="60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вены верхних конечностей</w:t>
            </w:r>
          </w:p>
          <w:p w14:paraId="61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правое сердце</w:t>
            </w:r>
          </w:p>
          <w:p w14:paraId="62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вены таза</w:t>
            </w:r>
          </w:p>
          <w:p w14:paraId="63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67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перенесенного инфекционного заболевания формируется:</w:t>
            </w:r>
          </w:p>
          <w:p w14:paraId="68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естественный приобретенный иммунитет (активный)</w:t>
            </w:r>
          </w:p>
          <w:p w14:paraId="69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естественный пассивный иммунитет</w:t>
            </w:r>
          </w:p>
          <w:p w14:paraId="6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искусственный пассивный иммунитет</w:t>
            </w:r>
          </w:p>
          <w:p w14:paraId="6B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инфекционный (нестерильный) иммунитет</w:t>
            </w:r>
          </w:p>
          <w:p w14:paraId="6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ответ</w:t>
            </w:r>
          </w:p>
          <w:p w14:paraId="70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Рентгенологическое исследование толстой кишки с ретроградным введением в неё </w:t>
            </w:r>
            <w:r>
              <w:rPr>
                <w:rFonts w:ascii="Times New Roman" w:hAnsi="Times New Roman"/>
                <w:sz w:val="24"/>
              </w:rPr>
              <w:t>рентгеноконтрастного</w:t>
            </w:r>
            <w:r>
              <w:rPr>
                <w:rFonts w:ascii="Times New Roman" w:hAnsi="Times New Roman"/>
                <w:sz w:val="24"/>
              </w:rPr>
              <w:t xml:space="preserve"> препарата – это…</w:t>
            </w:r>
          </w:p>
          <w:p w14:paraId="71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>
              <w:rPr>
                <w:rFonts w:ascii="Times New Roman" w:hAnsi="Times New Roman"/>
                <w:sz w:val="24"/>
              </w:rPr>
              <w:t>ирригоскопия</w:t>
            </w:r>
          </w:p>
          <w:p w14:paraId="72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колоноскопия</w:t>
            </w:r>
          </w:p>
          <w:p w14:paraId="73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  <w:r>
              <w:rPr>
                <w:rFonts w:ascii="Times New Roman" w:hAnsi="Times New Roman"/>
                <w:sz w:val="24"/>
              </w:rPr>
              <w:t>ректороманоскопия</w:t>
            </w:r>
          </w:p>
          <w:p w14:paraId="7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ректоскопия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78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называется неприятный запах изо рта?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7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мероприятий в отношении определенных групп населения, включающий медицинский осмотр врачами нескольких специальностей и применение необходимых методов обследования – это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80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исследование мочевого пузыря – это…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8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Рентгенологическое исследование нижних дыхательных путей называется…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88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исследование прямой и сигмовидной кишки называется…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8C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локального воздействия низких температур с лечебной целью, при котором ткани, подлежащие удалению (опухоли головного мозга, миндалины и др.) подвергаются разрушению называется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90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 из осложнений инсулинотерапии, проявляющееся в виде атрофии или гипертрофии подкожной клетчатки в местах введения инсулина называется ...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9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Патологическое состояние, характеризующееся </w:t>
            </w:r>
            <w:r>
              <w:rPr>
                <w:rFonts w:ascii="Times New Roman" w:hAnsi="Times New Roman"/>
                <w:sz w:val="24"/>
              </w:rPr>
              <w:t>спадением</w:t>
            </w:r>
            <w:r>
              <w:rPr>
                <w:rFonts w:ascii="Times New Roman" w:hAnsi="Times New Roman"/>
                <w:sz w:val="24"/>
              </w:rPr>
              <w:t xml:space="preserve"> части или целого легкого вследствие нарушения проходимости респираторных путей называется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98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 – группа хронических профессиональных заболеваний легких, возникающих вследствие длительного вдыхания производственной пыли и характеризующихся развитием диффузного фиброза легочной ткани.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9C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Распространенное или ограниченное выпадение волос называется …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A0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… – увеличение размеров кистей рук, стоп и лица вследствие чрезмерной секреции гормона роста (соматотропина), </w:t>
            </w:r>
            <w:r>
              <w:rPr>
                <w:rFonts w:ascii="Times New Roman" w:hAnsi="Times New Roman"/>
                <w:sz w:val="24"/>
              </w:rPr>
              <w:t>имеющей место при опухоли передней доли гипофиза.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A4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Грибковое поражение ногтя – …</w:t>
            </w:r>
          </w:p>
          <w:p w14:paraId="A5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20000">
            <w:pPr>
              <w:tabs>
                <w:tab w:leader="none" w:pos="397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Допишите</w:t>
            </w:r>
          </w:p>
          <w:p w14:paraId="A9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 – заболевание, обусловленное острой недостаточностью в организме никотиновой кислоты (витамин РР) в течение длительного времени.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2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2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температурным диапазоном и типом лихорадки:</w:t>
            </w:r>
          </w:p>
          <w:tbl>
            <w:tblPr>
              <w:tblStyle w:val="Style_17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AD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Субфебрильная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AE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37,1-38,0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AF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Фебрильная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0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свыше 40,0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1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 </w:t>
                  </w:r>
                  <w:r>
                    <w:rPr>
                      <w:rFonts w:ascii="Times New Roman" w:hAnsi="Times New Roman"/>
                      <w:sz w:val="24"/>
                    </w:rPr>
                    <w:t>Пиретическая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2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38,1-39,0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3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Гиперпиретическая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4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39,1-40,0</w:t>
                  </w:r>
                </w:p>
              </w:tc>
            </w:tr>
          </w:tbl>
          <w:p w14:paraId="B502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 xml:space="preserve">Установите соответствие между методом исследования и </w:t>
            </w:r>
          </w:p>
          <w:tbl>
            <w:tblPr>
              <w:tblStyle w:val="Style_18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9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Артроскопия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A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Осмотр полости матки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B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 </w:t>
                  </w:r>
                  <w:r>
                    <w:rPr>
                      <w:rFonts w:ascii="Times New Roman" w:hAnsi="Times New Roman"/>
                      <w:sz w:val="24"/>
                    </w:rPr>
                    <w:t>Холангиоскопия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C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Исследование </w:t>
                  </w:r>
                </w:p>
                <w:p w14:paraId="BD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внутренних и наружных </w:t>
                  </w:r>
                </w:p>
                <w:p w14:paraId="BE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свищей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BF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Гистероскопия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0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Суставов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1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4. </w:t>
                  </w:r>
                  <w:r>
                    <w:rPr>
                      <w:rFonts w:ascii="Times New Roman" w:hAnsi="Times New Roman"/>
                      <w:sz w:val="24"/>
                    </w:rPr>
                    <w:t>Фистулоскопия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2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Желчных протоков</w:t>
                  </w:r>
                </w:p>
              </w:tc>
            </w:tr>
          </w:tbl>
          <w:p w14:paraId="C302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2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602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наполнителем вакуумной пробирки и видом исследования:</w:t>
            </w:r>
          </w:p>
          <w:tbl>
            <w:tblPr>
              <w:tblStyle w:val="Style_19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7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1. Для получения </w:t>
                  </w:r>
                  <w:r>
                    <w:rPr>
                      <w:rFonts w:ascii="Times New Roman" w:hAnsi="Times New Roman"/>
                      <w:sz w:val="24"/>
                    </w:rPr>
                    <w:t>гемокультуры</w:t>
                  </w:r>
                  <w:r>
                    <w:rPr>
                      <w:rFonts w:ascii="Times New Roman" w:hAnsi="Times New Roman"/>
                      <w:sz w:val="24"/>
                    </w:rPr>
                    <w:t>, используемой в микробиологических исследованиях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8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с цитратом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9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 Для получения плазмы, используемой при </w:t>
                  </w:r>
                  <w:r>
                    <w:rPr>
                      <w:rFonts w:ascii="Times New Roman" w:hAnsi="Times New Roman"/>
                      <w:sz w:val="24"/>
                    </w:rPr>
                    <w:t>коагулологических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исследованиях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A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с ЭДТА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B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Для получения плазмы, используемой при биохимических исследованиях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C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с гепарином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D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Для получения цельной крови, используемой для гематологических исследований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CE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без добавок</w:t>
                  </w:r>
                </w:p>
              </w:tc>
            </w:tr>
          </w:tbl>
          <w:p w14:paraId="CF02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102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2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соответствие:</w:t>
            </w:r>
          </w:p>
          <w:tbl>
            <w:tblPr>
              <w:tblStyle w:val="Style_20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3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Выделение мочи одинаковыми по объёму порциями в течение суток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4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Поллакиурия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5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Уменьшение количества выделяемой мочи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6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</w:t>
                  </w:r>
                  <w:r>
                    <w:rPr>
                      <w:rFonts w:ascii="Times New Roman" w:hAnsi="Times New Roman"/>
                      <w:sz w:val="24"/>
                    </w:rPr>
                    <w:t>Изурия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7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Учащённое мочеиспускание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8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Олигурия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9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Преимущественное выделение мочи ночью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A020000">
                  <w:pPr>
                    <w:tabs>
                      <w:tab w:leader="none" w:pos="1354" w:val="left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</w:t>
                  </w:r>
                  <w:r>
                    <w:rPr>
                      <w:rFonts w:ascii="Times New Roman" w:hAnsi="Times New Roman"/>
                      <w:sz w:val="24"/>
                    </w:rPr>
                    <w:t>Никтурия</w:t>
                  </w:r>
                </w:p>
              </w:tc>
            </w:tr>
          </w:tbl>
          <w:p w14:paraId="DB02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соответствие между характером мокроты и заболеванием:</w:t>
            </w:r>
          </w:p>
          <w:tbl>
            <w:tblPr>
              <w:tblStyle w:val="Style_21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D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1. «Малиновое желе»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0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А) Бронхиальная астма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1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2.Стекловидная мокрота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2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Б) Бронхоэктатическая </w:t>
                  </w:r>
                </w:p>
                <w:p w14:paraId="E3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болезнь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4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3. Серозно-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слизисто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-гнойная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5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В) Рак лёгкого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6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4. «Ржавая» мокроты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7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Г) Пневмония</w:t>
                  </w:r>
                </w:p>
              </w:tc>
            </w:tr>
          </w:tbl>
          <w:p w14:paraId="E802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2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соответствие между клеточным элементом и его названием по автору:</w:t>
            </w:r>
          </w:p>
          <w:tbl>
            <w:tblPr>
              <w:tblStyle w:val="Style_22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C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1. Спирали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D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А)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Кебота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E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2. Тельца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E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Б)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Куршмана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0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3. Кристаллы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1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В) Шарко-Лейдена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2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4. Кольца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3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Г)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Жолли</w:t>
                  </w:r>
                </w:p>
              </w:tc>
            </w:tr>
          </w:tbl>
          <w:p w14:paraId="F402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2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702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соответствие между группой инструментальных методов исследования и методом, относящимся к этой группе:</w:t>
            </w:r>
          </w:p>
          <w:tbl>
            <w:tblPr>
              <w:tblStyle w:val="Style_23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56"/>
              <w:gridCol w:w="6115"/>
            </w:tblGrid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8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1. Рентгенологический метод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9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А) Эхокардиография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A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2. Ультразвуковой метод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B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Б)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Пневмотахометрия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C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3. Функциональный метод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D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В) Колоноскопия</w:t>
                  </w:r>
                </w:p>
              </w:tc>
            </w:tr>
            <w:tr>
              <w:tc>
                <w:tcPr>
                  <w:tcW w:type="dxa" w:w="34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E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4. Эндоскопический метод</w:t>
                  </w:r>
                </w:p>
              </w:tc>
              <w:tc>
                <w:tcPr>
                  <w:tcW w:type="dxa" w:w="6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F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Г) Экскреторная урография</w:t>
                  </w:r>
                </w:p>
              </w:tc>
            </w:tr>
          </w:tbl>
          <w:p w14:paraId="00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3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Установите соответствия между заболеванием и возбудителем этого заболевания:</w:t>
            </w:r>
          </w:p>
          <w:tbl>
            <w:tblPr>
              <w:tblStyle w:val="Style_24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031"/>
              <w:gridCol w:w="6540"/>
            </w:tblGrid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4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Ботулизм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5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</w:t>
                  </w:r>
                  <w:r>
                    <w:rPr>
                      <w:rFonts w:ascii="Times New Roman" w:hAnsi="Times New Roman"/>
                      <w:sz w:val="24"/>
                    </w:rPr>
                    <w:t>Clostridium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perfringens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6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Столбняк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7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</w:t>
                  </w:r>
                  <w:r>
                    <w:rPr>
                      <w:rFonts w:ascii="Times New Roman" w:hAnsi="Times New Roman"/>
                      <w:sz w:val="24"/>
                    </w:rPr>
                    <w:t>Clostridium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difficile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8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Газовая гангрена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9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</w:t>
                  </w:r>
                  <w:r>
                    <w:rPr>
                      <w:rFonts w:ascii="Times New Roman" w:hAnsi="Times New Roman"/>
                      <w:sz w:val="24"/>
                    </w:rPr>
                    <w:t>Clostridium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tetani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A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Псевдомембранозный колит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0B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</w:t>
                  </w:r>
                  <w:r>
                    <w:rPr>
                      <w:rFonts w:ascii="Times New Roman" w:hAnsi="Times New Roman"/>
                      <w:sz w:val="24"/>
                    </w:rPr>
                    <w:t>Clostridium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botulinum</w:t>
                  </w:r>
                </w:p>
              </w:tc>
            </w:tr>
          </w:tbl>
          <w:p w14:paraId="0C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инструментальным методом исследования и подготовкой к этому методу:</w:t>
            </w:r>
          </w:p>
          <w:tbl>
            <w:tblPr>
              <w:tblStyle w:val="Style_25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031"/>
              <w:gridCol w:w="6540"/>
            </w:tblGrid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0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1.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УЗИ органов брюшной полости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1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Натощак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2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Бронхография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3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Диета +натощак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4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Колоноскопия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5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 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Клизма+натощак+освободить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 мочевой пузырь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6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4.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Цистоскопия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7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Диета+клизма+натощак</w:t>
                  </w:r>
                </w:p>
              </w:tc>
            </w:tr>
          </w:tbl>
          <w:p w14:paraId="18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группой вакцин (по способу приготовления) и представителем данной группы:</w:t>
            </w:r>
          </w:p>
          <w:tbl>
            <w:tblPr>
              <w:tblStyle w:val="Style_26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031"/>
              <w:gridCol w:w="6540"/>
            </w:tblGrid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C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1.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Живая вакцина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D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Вакцина для профилактики </w:t>
                  </w:r>
                </w:p>
                <w:p w14:paraId="1E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брюшного тифа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1F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Убитые вакцина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0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Вакцина для профилактики </w:t>
                  </w:r>
                </w:p>
                <w:p w14:paraId="21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полиомиелита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2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Химическая вакцина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3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Вакцина против </w:t>
                  </w:r>
                </w:p>
                <w:p w14:paraId="24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ротавирусной инфекции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5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4.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Рекомбинантная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вакцина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6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Вакцина для профилактики </w:t>
                  </w:r>
                </w:p>
                <w:p w14:paraId="27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бешенства</w:t>
                  </w:r>
                </w:p>
              </w:tc>
            </w:tr>
          </w:tbl>
          <w:p w14:paraId="28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сроком вакцинации и вакциной, вводимой в данный срок:</w:t>
            </w:r>
          </w:p>
          <w:tbl>
            <w:tblPr>
              <w:tblStyle w:val="Style_27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031"/>
              <w:gridCol w:w="6540"/>
            </w:tblGrid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C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Дети 12 месяцев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D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Вакцинация против </w:t>
                  </w:r>
                </w:p>
                <w:p w14:paraId="2E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туберкулеза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2F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Новорожденные на 3-7-й день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0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Ревакцинация против </w:t>
                  </w:r>
                </w:p>
                <w:p w14:paraId="31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дифтерии, столбняка – каждые 10 лет от момента последней ревакцинации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2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Дети 6 лет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3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Ревакцинация против </w:t>
                  </w:r>
                </w:p>
                <w:p w14:paraId="34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кори, краснухи, </w:t>
                  </w:r>
                </w:p>
                <w:p w14:paraId="35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эпидемического паротита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6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Взрослые от 18 лет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7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Вакцинация против кори, краснухи, эпидемического паротита</w:t>
                  </w:r>
                </w:p>
              </w:tc>
            </w:tr>
          </w:tbl>
          <w:p w14:paraId="38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в классификации уровней артериального давления</w:t>
            </w:r>
          </w:p>
          <w:tbl>
            <w:tblPr>
              <w:tblStyle w:val="Style_28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031"/>
              <w:gridCol w:w="6540"/>
            </w:tblGrid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C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Артериальная гипертензия 1-й степени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D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120-129 и/или 80-84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E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Нормальное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3F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≥ 140 и </w:t>
                  </w:r>
                  <w:r>
                    <w:rPr>
                      <w:rFonts w:ascii="Times New Roman" w:hAnsi="Times New Roman"/>
                      <w:sz w:val="24"/>
                    </w:rPr>
                    <w:t>&lt; 90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0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Высокое нормальное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1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130-139и/или 85-89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2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Изолированная систолическая артериальная гипертензия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3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140-159 и/или 90-99</w:t>
                  </w:r>
                </w:p>
              </w:tc>
            </w:tr>
          </w:tbl>
          <w:p w14:paraId="44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вариантов стенокардии в зависимости от условий возникновения приступа</w:t>
            </w:r>
          </w:p>
          <w:tbl>
            <w:tblPr>
              <w:tblStyle w:val="Style_29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031"/>
              <w:gridCol w:w="6540"/>
            </w:tblGrid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8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1. </w:t>
                  </w:r>
                  <w:r>
                    <w:rPr>
                      <w:rFonts w:ascii="Times New Roman" w:hAnsi="Times New Roman"/>
                      <w:sz w:val="24"/>
                    </w:rPr>
                    <w:t>Постпрандиальная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стенокардия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9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Раннее время </w:t>
                  </w:r>
                </w:p>
                <w:p w14:paraId="4A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возникновения приступа </w:t>
                  </w:r>
                </w:p>
                <w:p w14:paraId="4B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(после просыпания)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C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Утренняя стенокардия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D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Возникновение приступа </w:t>
                  </w:r>
                </w:p>
                <w:p w14:paraId="4E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 начале физической нагрузки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4F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Стартовая стенокардия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0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Спустя некоторое время </w:t>
                  </w:r>
                </w:p>
                <w:p w14:paraId="51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после нагрузки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2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«Второго дыхания»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3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Перераспределение крови с притоком к органам пищеварения и обкрадыванием сердца</w:t>
                  </w:r>
                </w:p>
              </w:tc>
            </w:tr>
          </w:tbl>
          <w:p w14:paraId="54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цветом электрода и местом его наложения</w:t>
            </w:r>
          </w:p>
          <w:tbl>
            <w:tblPr>
              <w:tblStyle w:val="Style_30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031"/>
              <w:gridCol w:w="6540"/>
            </w:tblGrid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8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Красный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9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левая нога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A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Желтый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B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правая рука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C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Зеленый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D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правая нога</w:t>
                  </w:r>
                </w:p>
              </w:tc>
            </w:tr>
            <w:tr>
              <w:tc>
                <w:tcPr>
                  <w:tcW w:type="dxa" w:w="3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E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Черный</w:t>
                  </w:r>
                </w:p>
              </w:tc>
              <w:tc>
                <w:tcPr>
                  <w:tcW w:type="dxa" w:w="6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5F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левая рука</w:t>
                  </w:r>
                </w:p>
              </w:tc>
            </w:tr>
          </w:tbl>
          <w:p w14:paraId="60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электродами для регистрации грудных отведений и местом их наложения</w:t>
            </w:r>
          </w:p>
          <w:tbl>
            <w:tblPr>
              <w:tblStyle w:val="Style_31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889"/>
              <w:gridCol w:w="6682"/>
            </w:tblGrid>
            <w:tr>
              <w:tc>
                <w:tcPr>
                  <w:tcW w:type="dxa" w:w="28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4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V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</w:rPr>
                    <w:t>1</w:t>
                  </w:r>
                </w:p>
              </w:tc>
              <w:tc>
                <w:tcPr>
                  <w:tcW w:type="dxa" w:w="6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5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А) в четвертом межреберье </w:t>
                  </w:r>
                </w:p>
                <w:p w14:paraId="66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 левому краю грудины</w:t>
                  </w:r>
                </w:p>
              </w:tc>
            </w:tr>
            <w:tr>
              <w:tc>
                <w:tcPr>
                  <w:tcW w:type="dxa" w:w="28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7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V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type="dxa" w:w="6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8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Б) в пятом межреберье по </w:t>
                  </w:r>
                </w:p>
                <w:p w14:paraId="69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левой срединно-ключичной </w:t>
                  </w:r>
                </w:p>
                <w:p w14:paraId="6A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линии</w:t>
                  </w:r>
                </w:p>
              </w:tc>
            </w:tr>
            <w:tr>
              <w:tc>
                <w:tcPr>
                  <w:tcW w:type="dxa" w:w="28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B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V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</w:rPr>
                    <w:t>6</w:t>
                  </w:r>
                </w:p>
              </w:tc>
              <w:tc>
                <w:tcPr>
                  <w:tcW w:type="dxa" w:w="6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C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В) в 5 межреберье по левой </w:t>
                  </w:r>
                </w:p>
                <w:p w14:paraId="6D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средней подмышечной линии</w:t>
                  </w:r>
                </w:p>
              </w:tc>
            </w:tr>
            <w:tr>
              <w:tc>
                <w:tcPr>
                  <w:tcW w:type="dxa" w:w="28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E03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V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</w:rPr>
                    <w:t>4</w:t>
                  </w:r>
                </w:p>
              </w:tc>
              <w:tc>
                <w:tcPr>
                  <w:tcW w:type="dxa" w:w="6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</w:tcPr>
                <w:p w14:paraId="6F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Г) в четвертом межреберье </w:t>
                  </w:r>
                </w:p>
                <w:p w14:paraId="7003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 правому краю грудины</w:t>
                  </w:r>
                </w:p>
              </w:tc>
            </w:tr>
          </w:tbl>
          <w:p w14:paraId="71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Установить верную последовательность наполнения пробирок для получения образцов крови вариантов проб для различных видов исследований:</w:t>
            </w:r>
          </w:p>
          <w:p w14:paraId="75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ровь с ЭДТА</w:t>
            </w:r>
          </w:p>
          <w:p w14:paraId="76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ровь без антикоагулянтов</w:t>
            </w:r>
          </w:p>
          <w:p w14:paraId="77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цитратом</w:t>
            </w:r>
          </w:p>
          <w:p w14:paraId="78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ровь с гепарином</w:t>
            </w:r>
          </w:p>
          <w:p w14:paraId="79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ровь без добавок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соответствии с ГОСТ Р 52623.3-2015 «Технологии выполнения простых медицинских услуг «Манипуляции сестринского ухода»» установите правильную последовательность обработки наружных половых органов женщины:</w:t>
            </w:r>
          </w:p>
          <w:p w14:paraId="7D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аховые складки</w:t>
            </w:r>
          </w:p>
          <w:p w14:paraId="7E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ольшие половые губы</w:t>
            </w:r>
          </w:p>
          <w:p w14:paraId="7F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бласть анального отверстия</w:t>
            </w:r>
          </w:p>
          <w:p w14:paraId="80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ромежность</w:t>
            </w:r>
          </w:p>
          <w:p w14:paraId="81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бласть лобка</w:t>
            </w:r>
          </w:p>
          <w:p w14:paraId="82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6)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ежягодичную</w:t>
            </w:r>
            <w:r>
              <w:rPr>
                <w:rFonts w:ascii="Times New Roman" w:hAnsi="Times New Roman"/>
                <w:sz w:val="24"/>
              </w:rPr>
              <w:t xml:space="preserve"> складку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Расположите в правильной последовательности порядок регистрации ЭКГ в следующих отведениях на одноканальном электрокардиографе:</w:t>
            </w:r>
          </w:p>
          <w:p w14:paraId="86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V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</w:p>
          <w:p w14:paraId="87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II</w:t>
            </w:r>
          </w:p>
          <w:p w14:paraId="88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aVF</w:t>
            </w:r>
          </w:p>
          <w:p w14:paraId="89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aVR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Расположите в правильной последовательности порядок действий при регистрации ЭКГ:</w:t>
            </w:r>
          </w:p>
          <w:p w14:paraId="8D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аложить электроды</w:t>
            </w:r>
          </w:p>
          <w:p w14:paraId="8E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аземлить аппарат</w:t>
            </w:r>
          </w:p>
          <w:p w14:paraId="8F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  <w:r>
              <w:rPr>
                <w:rFonts w:ascii="Times New Roman" w:hAnsi="Times New Roman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аписать последовательно 12 отведений</w:t>
            </w:r>
          </w:p>
          <w:p w14:paraId="90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  <w:r>
              <w:rPr>
                <w:rFonts w:ascii="Times New Roman" w:hAnsi="Times New Roman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аписать контрольный милливольт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соответствии с ГОСТ Р 52623.3-2015 «Технологии выполнения простых медицинских услуг «Манипуляции сестринского ухода»» установите правильную последовательность действий медицинской сестры при выполнении ухода за постоянным мочевым катетером:</w:t>
            </w:r>
          </w:p>
          <w:p w14:paraId="94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Осмотреть область уретры вокруг катетера: убедиться, что моча не подтекает</w:t>
            </w:r>
          </w:p>
          <w:p w14:paraId="95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Осмотреть кожу промежности идентифицируя признаки </w:t>
            </w:r>
            <w:r>
              <w:rPr>
                <w:rFonts w:ascii="Times New Roman" w:hAnsi="Times New Roman"/>
                <w:sz w:val="24"/>
              </w:rPr>
              <w:t>инфекции (гиперемия, отечность, мацерация кожи, гнойное отделяемое)</w:t>
            </w:r>
          </w:p>
          <w:p w14:paraId="96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Вымыть промежность водой с жидким мылом и просушить полотенцем</w:t>
            </w:r>
          </w:p>
          <w:p w14:paraId="97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Вымыть марлевой салфеткой, а затем высушить проксимальный участок катетера на расстоянии 10 см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30000">
            <w:pPr>
              <w:spacing w:after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соответствии с ГОСТ Р 52623.4-2015 «Технологии выполнения простых медицинских услуг инвазивных вмешательств» установите правильную последовательность действий окончания процедуры внутривенного введения лекарственных средств:</w:t>
            </w:r>
          </w:p>
          <w:p w14:paraId="9B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Сделать соответствующую запись о результатах выполнения услуги в медицинскую документацию</w:t>
            </w:r>
          </w:p>
          <w:p w14:paraId="9C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Обработать руки гигиеническим способом, осушить</w:t>
            </w:r>
          </w:p>
          <w:p w14:paraId="9D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Подвергнуть дезинфекции весь расходуемый материал. Снять перчатки, поместить в емкость для дезинфекции или непромокаемый пакет/контейнер для утилизации отходов класса Б</w:t>
            </w:r>
          </w:p>
          <w:p w14:paraId="9E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Уточнить у пациента о его самочувствии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верную последовательность действий медицинской сестры в случае укола инъекционной иглой, загрязнённой кровью пациента.</w:t>
            </w:r>
          </w:p>
          <w:p w14:paraId="A2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Выдавить кровь из ранки</w:t>
            </w:r>
          </w:p>
          <w:p w14:paraId="A3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Немедленно обработать и снять перчатки</w:t>
            </w:r>
          </w:p>
          <w:p w14:paraId="A4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Вымыть руки с мылом под проточной водой</w:t>
            </w:r>
          </w:p>
          <w:p w14:paraId="A5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Смазать ранку 5% раствором йода</w:t>
            </w:r>
          </w:p>
          <w:p w14:paraId="A6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Обработать руки 70% спиртом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30000">
            <w:pPr>
              <w:tabs>
                <w:tab w:leader="none" w:pos="135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30000">
            <w:pPr>
              <w:tabs>
                <w:tab w:leader="none" w:pos="135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ГОСТ Р 52623.3-2015 «Технологии выполнения простых медицинских услуг «Манипуляции сестринского ухода»» установите правильную последовательность действий медицинской сестры при выполнении ухода за пупочной ранкой новорожденного:</w:t>
            </w:r>
          </w:p>
          <w:p w14:paraId="AA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Обработать ранку и кожу вокруг пинцетом с ватным тампоном, смоченным 70% этиловым спиртом (движением изнутри кнаружи)</w:t>
            </w:r>
          </w:p>
          <w:p w14:paraId="AB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Другим ватным тампоном, смоченным в антисептике, обработать только ранку, не касаясь кожи</w:t>
            </w:r>
          </w:p>
          <w:p w14:paraId="AC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Хорошо растянуть края пупочной ранки указательным и большим пальцами левой руки</w:t>
            </w:r>
          </w:p>
          <w:p w14:paraId="AD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С помощью пипетки или ватного тампона, взятого пинцетом, обильно покрыть пупочную ранку 3% раствором перекиси водорода</w:t>
            </w:r>
          </w:p>
          <w:p w14:paraId="AE030000">
            <w:pPr>
              <w:tabs>
                <w:tab w:leader="none" w:pos="1354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 Через 20-30 с просушить ранку, тушируя ее сухим стерильным ватным шариком с помощью пинцета. </w:t>
            </w:r>
            <w:r>
              <w:rPr>
                <w:rFonts w:ascii="Times New Roman" w:hAnsi="Times New Roman"/>
                <w:sz w:val="24"/>
              </w:rPr>
              <w:t>Шарики/тампоны поместить в лоток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Определите последовательность действий при обследовании пациента:</w:t>
            </w:r>
          </w:p>
          <w:p w14:paraId="B2030000">
            <w:pPr>
              <w:tabs>
                <w:tab w:leader="none" w:pos="28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Пальпация</w:t>
            </w:r>
          </w:p>
          <w:p w14:paraId="B3030000">
            <w:pPr>
              <w:tabs>
                <w:tab w:leader="none" w:pos="28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Аускультация</w:t>
            </w:r>
          </w:p>
          <w:p w14:paraId="B4030000">
            <w:pPr>
              <w:tabs>
                <w:tab w:leader="none" w:pos="28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Осмотр</w:t>
            </w:r>
          </w:p>
          <w:p w14:paraId="B5030000">
            <w:pPr>
              <w:tabs>
                <w:tab w:leader="none" w:pos="284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Перкуссия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0.</w:t>
            </w:r>
          </w:p>
        </w:tc>
        <w:tc>
          <w:tcPr>
            <w:tcW w:type="dxa" w:w="74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Распределите тяжесть одышки в соответствии со шкалой </w:t>
            </w:r>
            <w:r>
              <w:rPr>
                <w:rFonts w:ascii="Times New Roman" w:hAnsi="Times New Roman"/>
                <w:sz w:val="24"/>
              </w:rPr>
              <w:t>MRCот</w:t>
            </w:r>
            <w:r>
              <w:rPr>
                <w:rFonts w:ascii="Times New Roman" w:hAnsi="Times New Roman"/>
                <w:sz w:val="24"/>
              </w:rPr>
              <w:t xml:space="preserve"> наименьшей к наибольшей:</w:t>
            </w:r>
          </w:p>
          <w:p w14:paraId="B9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Одышка заставляет больного идти более медленно по сравнению с другими людьми того же возраста, или появляется необходимость делать остановки при ходьбе в своем темпе по ровной поверхности</w:t>
            </w:r>
          </w:p>
          <w:p w14:paraId="BA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Одышка при быстрой ходьбе или при подъеме на небольшое возвышение</w:t>
            </w:r>
          </w:p>
          <w:p w14:paraId="BB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Одышка делает невозможным для больного выход за пределы своего дома, или одышка появляется при одевании и раздевании</w:t>
            </w:r>
          </w:p>
          <w:p w14:paraId="BC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Одышка заставляет больного делать остановки при ходьбе на расстояние около 100 м или через несколько минут ходьбы по ровной поверхности</w:t>
            </w:r>
          </w:p>
        </w:tc>
        <w:tc>
          <w:tcPr>
            <w:tcW w:type="dxa" w:w="12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</w:tbl>
    <w:p w14:paraId="BE030000">
      <w:pPr>
        <w:tabs>
          <w:tab w:leader="none" w:pos="1354" w:val="left"/>
        </w:tabs>
        <w:spacing w:after="0"/>
        <w:ind/>
        <w:rPr>
          <w:rFonts w:ascii="Times New Roman" w:hAnsi="Times New Roman"/>
          <w:sz w:val="24"/>
        </w:rPr>
      </w:pPr>
    </w:p>
    <w:sectPr>
      <w:headerReference r:id="rId1" w:type="default"/>
      <w:pgSz w:h="16848" w:orient="portrait" w:w="11908"/>
      <w:pgMar w:bottom="709" w:footer="708" w:gutter="0" w:header="708" w:left="1701" w:right="709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widowControl w:val="0"/>
      <w:spacing w:after="0"/>
      <w:ind/>
      <w:rPr>
        <w:sz w:val="28"/>
      </w:rPr>
    </w:pPr>
  </w:p>
  <w:p w14:paraId="02000000">
    <w:pPr>
      <w:tabs>
        <w:tab w:leader="none" w:pos="2552" w:val="left"/>
        <w:tab w:leader="none" w:pos="4677" w:val="center"/>
        <w:tab w:leader="none" w:pos="9355" w:val="right"/>
      </w:tabs>
      <w:spacing w:after="0" w:line="240" w:lineRule="auto"/>
      <w:ind w:firstLine="708"/>
      <w:rPr>
        <w:rFonts w:ascii="Calibri" w:hAnsi="Calibri"/>
        <w:sz w:val="2"/>
      </w:rPr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2" w:type="paragraph">
    <w:name w:val="Normal"/>
    <w:link w:val="Style_32_ch"/>
    <w:uiPriority w:val="0"/>
    <w:qFormat/>
  </w:style>
  <w:style w:default="1" w:styleId="Style_32_ch" w:type="character">
    <w:name w:val="Normal"/>
    <w:link w:val="Style_32"/>
  </w:style>
  <w:style w:styleId="Style_33" w:type="paragraph">
    <w:name w:val="Слабая ссылка1"/>
    <w:basedOn w:val="Style_34"/>
    <w:link w:val="Style_33_ch"/>
    <w:rPr>
      <w:smallCaps w:val="1"/>
      <w:u w:val="single"/>
    </w:rPr>
  </w:style>
  <w:style w:styleId="Style_33_ch" w:type="character">
    <w:name w:val="Слабая ссылка1"/>
    <w:basedOn w:val="Style_34_ch"/>
    <w:link w:val="Style_33"/>
    <w:rPr>
      <w:smallCaps w:val="1"/>
      <w:u w:val="single"/>
    </w:rPr>
  </w:style>
  <w:style w:styleId="Style_35" w:type="paragraph">
    <w:name w:val="header"/>
    <w:basedOn w:val="Style_32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35_ch" w:type="character">
    <w:name w:val="header"/>
    <w:basedOn w:val="Style_32_ch"/>
    <w:link w:val="Style_35"/>
    <w:rPr>
      <w:rFonts w:ascii="Calibri" w:hAnsi="Calibri"/>
    </w:rPr>
  </w:style>
  <w:style w:styleId="Style_36" w:type="paragraph">
    <w:name w:val="toc 2"/>
    <w:next w:val="Style_32"/>
    <w:link w:val="Style_36_ch"/>
    <w:uiPriority w:val="39"/>
    <w:pPr>
      <w:ind w:firstLine="0" w:left="200"/>
    </w:pPr>
    <w:rPr>
      <w:sz w:val="28"/>
    </w:rPr>
  </w:style>
  <w:style w:styleId="Style_36_ch" w:type="character">
    <w:name w:val="toc 2"/>
    <w:link w:val="Style_36"/>
    <w:rPr>
      <w:sz w:val="28"/>
    </w:rPr>
  </w:style>
  <w:style w:styleId="Style_37" w:type="paragraph">
    <w:name w:val="Выделение1"/>
    <w:basedOn w:val="Style_34"/>
    <w:link w:val="Style_37_ch"/>
    <w:rPr>
      <w:i w:val="1"/>
    </w:rPr>
  </w:style>
  <w:style w:styleId="Style_37_ch" w:type="character">
    <w:name w:val="Выделение1"/>
    <w:basedOn w:val="Style_34_ch"/>
    <w:link w:val="Style_37"/>
    <w:rPr>
      <w:i w:val="1"/>
    </w:rPr>
  </w:style>
  <w:style w:styleId="Style_38" w:type="paragraph">
    <w:name w:val="Style2"/>
    <w:basedOn w:val="Style_32"/>
    <w:link w:val="Style_38_ch"/>
    <w:pPr>
      <w:widowControl w:val="0"/>
      <w:spacing w:after="0" w:line="283" w:lineRule="exact"/>
      <w:ind w:hanging="226" w:left="226"/>
    </w:pPr>
    <w:rPr>
      <w:sz w:val="24"/>
    </w:rPr>
  </w:style>
  <w:style w:styleId="Style_38_ch" w:type="character">
    <w:name w:val="Style2"/>
    <w:basedOn w:val="Style_32_ch"/>
    <w:link w:val="Style_38"/>
    <w:rPr>
      <w:sz w:val="24"/>
    </w:rPr>
  </w:style>
  <w:style w:styleId="Style_39" w:type="paragraph">
    <w:name w:val="toc 4"/>
    <w:next w:val="Style_32"/>
    <w:link w:val="Style_39_ch"/>
    <w:uiPriority w:val="39"/>
    <w:pPr>
      <w:ind w:firstLine="0" w:left="600"/>
    </w:pPr>
    <w:rPr>
      <w:sz w:val="28"/>
    </w:rPr>
  </w:style>
  <w:style w:styleId="Style_39_ch" w:type="character">
    <w:name w:val="toc 4"/>
    <w:link w:val="Style_39"/>
    <w:rPr>
      <w:sz w:val="28"/>
    </w:rPr>
  </w:style>
  <w:style w:styleId="Style_40" w:type="paragraph">
    <w:name w:val="heading 7"/>
    <w:basedOn w:val="Style_32"/>
    <w:next w:val="Style_32"/>
    <w:link w:val="Style_40_ch"/>
    <w:uiPriority w:val="9"/>
    <w:qFormat/>
    <w:pPr>
      <w:keepNext w:val="1"/>
      <w:keepLines w:val="1"/>
      <w:spacing w:after="0" w:before="200"/>
      <w:ind/>
      <w:outlineLvl w:val="6"/>
    </w:pPr>
    <w:rPr>
      <w:rFonts w:ascii="Arial" w:hAnsi="Arial"/>
      <w:i w:val="1"/>
      <w:color w:val="404040"/>
    </w:rPr>
  </w:style>
  <w:style w:styleId="Style_40_ch" w:type="character">
    <w:name w:val="heading 7"/>
    <w:basedOn w:val="Style_32_ch"/>
    <w:link w:val="Style_40"/>
    <w:rPr>
      <w:rFonts w:ascii="Arial" w:hAnsi="Arial"/>
      <w:i w:val="1"/>
      <w:color w:val="404040"/>
    </w:rPr>
  </w:style>
  <w:style w:styleId="Style_41" w:type="paragraph">
    <w:name w:val="toc 6"/>
    <w:next w:val="Style_32"/>
    <w:link w:val="Style_41_ch"/>
    <w:uiPriority w:val="39"/>
    <w:pPr>
      <w:ind w:firstLine="0" w:left="1000"/>
    </w:pPr>
    <w:rPr>
      <w:sz w:val="28"/>
    </w:rPr>
  </w:style>
  <w:style w:styleId="Style_41_ch" w:type="character">
    <w:name w:val="toc 6"/>
    <w:link w:val="Style_41"/>
    <w:rPr>
      <w:sz w:val="28"/>
    </w:rPr>
  </w:style>
  <w:style w:styleId="Style_42" w:type="paragraph">
    <w:name w:val="toc 7"/>
    <w:next w:val="Style_32"/>
    <w:link w:val="Style_42_ch"/>
    <w:uiPriority w:val="39"/>
    <w:pPr>
      <w:ind w:firstLine="0" w:left="1200"/>
    </w:pPr>
    <w:rPr>
      <w:sz w:val="28"/>
    </w:rPr>
  </w:style>
  <w:style w:styleId="Style_42_ch" w:type="character">
    <w:name w:val="toc 7"/>
    <w:link w:val="Style_42"/>
    <w:rPr>
      <w:sz w:val="28"/>
    </w:rPr>
  </w:style>
  <w:style w:styleId="Style_43" w:type="paragraph">
    <w:name w:val="Intense Quote"/>
    <w:basedOn w:val="Style_32"/>
    <w:next w:val="Style_32"/>
    <w:link w:val="Style_43_ch"/>
    <w:pPr>
      <w:spacing w:after="280" w:before="200"/>
      <w:ind w:firstLine="0" w:left="936" w:right="936"/>
    </w:pPr>
    <w:rPr>
      <w:b w:val="1"/>
      <w:i w:val="1"/>
      <w:color w:val="4F81BD"/>
    </w:rPr>
  </w:style>
  <w:style w:styleId="Style_43_ch" w:type="character">
    <w:name w:val="Intense Quote"/>
    <w:basedOn w:val="Style_32_ch"/>
    <w:link w:val="Style_43"/>
    <w:rPr>
      <w:b w:val="1"/>
      <w:i w:val="1"/>
      <w:color w:val="4F81BD"/>
    </w:rPr>
  </w:style>
  <w:style w:styleId="Style_44" w:type="paragraph">
    <w:name w:val="Заголовок 12"/>
    <w:basedOn w:val="Style_45"/>
    <w:link w:val="Style_44_ch"/>
    <w:rPr>
      <w:rFonts w:ascii="Arial" w:hAnsi="Arial"/>
      <w:b w:val="1"/>
      <w:color w:val="365F91"/>
      <w:sz w:val="28"/>
    </w:rPr>
  </w:style>
  <w:style w:styleId="Style_44_ch" w:type="character">
    <w:name w:val="Заголовок 12"/>
    <w:basedOn w:val="Style_45_ch"/>
    <w:link w:val="Style_44"/>
    <w:rPr>
      <w:rFonts w:ascii="Arial" w:hAnsi="Arial"/>
      <w:b w:val="1"/>
      <w:color w:val="365F91"/>
      <w:sz w:val="28"/>
    </w:rPr>
  </w:style>
  <w:style w:styleId="Style_46" w:type="paragraph">
    <w:name w:val="formattext"/>
    <w:basedOn w:val="Style_32"/>
    <w:link w:val="Style_46_ch"/>
    <w:pPr>
      <w:spacing w:afterAutospacing="on" w:beforeAutospacing="on" w:line="240" w:lineRule="auto"/>
      <w:ind/>
    </w:pPr>
    <w:rPr>
      <w:sz w:val="24"/>
    </w:rPr>
  </w:style>
  <w:style w:styleId="Style_46_ch" w:type="character">
    <w:name w:val="formattext"/>
    <w:basedOn w:val="Style_32_ch"/>
    <w:link w:val="Style_46"/>
    <w:rPr>
      <w:sz w:val="24"/>
    </w:rPr>
  </w:style>
  <w:style w:styleId="Style_47" w:type="paragraph">
    <w:name w:val="Название книги1"/>
    <w:basedOn w:val="Style_34"/>
    <w:link w:val="Style_47_ch"/>
    <w:rPr>
      <w:b w:val="1"/>
      <w:smallCaps w:val="1"/>
      <w:spacing w:val="5"/>
    </w:rPr>
  </w:style>
  <w:style w:styleId="Style_47_ch" w:type="character">
    <w:name w:val="Название книги1"/>
    <w:basedOn w:val="Style_34_ch"/>
    <w:link w:val="Style_47"/>
    <w:rPr>
      <w:b w:val="1"/>
      <w:smallCaps w:val="1"/>
      <w:spacing w:val="5"/>
    </w:rPr>
  </w:style>
  <w:style w:styleId="Style_48" w:type="paragraph">
    <w:name w:val="heading 3"/>
    <w:basedOn w:val="Style_32"/>
    <w:next w:val="Style_32"/>
    <w:link w:val="Style_48_ch"/>
    <w:uiPriority w:val="9"/>
    <w:qFormat/>
    <w:pPr>
      <w:keepNext w:val="1"/>
      <w:keepLines w:val="1"/>
      <w:spacing w:after="0" w:before="200"/>
      <w:ind/>
      <w:outlineLvl w:val="2"/>
    </w:pPr>
    <w:rPr>
      <w:rFonts w:ascii="Arial" w:hAnsi="Arial"/>
      <w:b w:val="1"/>
      <w:color w:val="4F81BD"/>
    </w:rPr>
  </w:style>
  <w:style w:styleId="Style_48_ch" w:type="character">
    <w:name w:val="heading 3"/>
    <w:basedOn w:val="Style_32_ch"/>
    <w:link w:val="Style_48"/>
    <w:rPr>
      <w:rFonts w:ascii="Arial" w:hAnsi="Arial"/>
      <w:b w:val="1"/>
      <w:color w:val="4F81BD"/>
    </w:rPr>
  </w:style>
  <w:style w:styleId="Style_49" w:type="paragraph">
    <w:name w:val="caption"/>
    <w:basedOn w:val="Style_32"/>
    <w:next w:val="Style_32"/>
    <w:link w:val="Style_49_ch"/>
    <w:pPr>
      <w:spacing w:line="240" w:lineRule="auto"/>
      <w:ind/>
    </w:pPr>
    <w:rPr>
      <w:b w:val="1"/>
      <w:color w:val="4F81BD"/>
      <w:sz w:val="18"/>
    </w:rPr>
  </w:style>
  <w:style w:styleId="Style_49_ch" w:type="character">
    <w:name w:val="caption"/>
    <w:basedOn w:val="Style_32_ch"/>
    <w:link w:val="Style_49"/>
    <w:rPr>
      <w:b w:val="1"/>
      <w:color w:val="4F81BD"/>
      <w:sz w:val="18"/>
    </w:rPr>
  </w:style>
  <w:style w:styleId="Style_50" w:type="paragraph">
    <w:name w:val="Style9"/>
    <w:basedOn w:val="Style_32"/>
    <w:link w:val="Style_50_ch"/>
    <w:pPr>
      <w:widowControl w:val="0"/>
      <w:spacing w:after="0" w:line="240" w:lineRule="auto"/>
      <w:ind/>
    </w:pPr>
    <w:rPr>
      <w:sz w:val="24"/>
    </w:rPr>
  </w:style>
  <w:style w:styleId="Style_50_ch" w:type="character">
    <w:name w:val="Style9"/>
    <w:basedOn w:val="Style_32_ch"/>
    <w:link w:val="Style_50"/>
    <w:rPr>
      <w:sz w:val="24"/>
    </w:rPr>
  </w:style>
  <w:style w:styleId="Style_51" w:type="paragraph">
    <w:name w:val="Normal (Web)"/>
    <w:basedOn w:val="Style_32"/>
    <w:link w:val="Style_51_ch"/>
    <w:rPr>
      <w:sz w:val="24"/>
    </w:rPr>
  </w:style>
  <w:style w:styleId="Style_51_ch" w:type="character">
    <w:name w:val="Normal (Web)"/>
    <w:basedOn w:val="Style_32_ch"/>
    <w:link w:val="Style_51"/>
    <w:rPr>
      <w:sz w:val="24"/>
    </w:rPr>
  </w:style>
  <w:style w:styleId="Style_52" w:type="paragraph">
    <w:name w:val="Подзаголовок1"/>
    <w:basedOn w:val="Style_45"/>
    <w:link w:val="Style_52_ch"/>
    <w:rPr>
      <w:rFonts w:ascii="Arial" w:hAnsi="Arial"/>
      <w:i w:val="1"/>
      <w:color w:val="4F81BD"/>
      <w:sz w:val="24"/>
    </w:rPr>
  </w:style>
  <w:style w:styleId="Style_52_ch" w:type="character">
    <w:name w:val="Подзаголовок1"/>
    <w:basedOn w:val="Style_45_ch"/>
    <w:link w:val="Style_52"/>
    <w:rPr>
      <w:rFonts w:ascii="Arial" w:hAnsi="Arial"/>
      <w:i w:val="1"/>
      <w:color w:val="4F81BD"/>
      <w:sz w:val="24"/>
    </w:rPr>
  </w:style>
  <w:style w:styleId="Style_53" w:type="paragraph">
    <w:name w:val="No Spacing"/>
    <w:link w:val="Style_53_ch"/>
  </w:style>
  <w:style w:styleId="Style_53_ch" w:type="character">
    <w:name w:val="No Spacing"/>
    <w:link w:val="Style_53"/>
  </w:style>
  <w:style w:styleId="Style_54" w:type="paragraph">
    <w:name w:val="Style14"/>
    <w:basedOn w:val="Style_32"/>
    <w:link w:val="Style_54_ch"/>
    <w:pPr>
      <w:widowControl w:val="0"/>
      <w:spacing w:after="0" w:line="278" w:lineRule="exact"/>
      <w:ind w:hanging="240" w:left="240"/>
    </w:pPr>
    <w:rPr>
      <w:sz w:val="24"/>
    </w:rPr>
  </w:style>
  <w:style w:styleId="Style_54_ch" w:type="character">
    <w:name w:val="Style14"/>
    <w:basedOn w:val="Style_32_ch"/>
    <w:link w:val="Style_54"/>
    <w:rPr>
      <w:sz w:val="24"/>
    </w:rPr>
  </w:style>
  <w:style w:styleId="Style_55" w:type="paragraph">
    <w:name w:val="Заголовок 32"/>
    <w:basedOn w:val="Style_45"/>
    <w:link w:val="Style_55_ch"/>
    <w:rPr>
      <w:rFonts w:ascii="Arial" w:hAnsi="Arial"/>
      <w:b w:val="1"/>
      <w:color w:val="4F81BD"/>
    </w:rPr>
  </w:style>
  <w:style w:styleId="Style_55_ch" w:type="character">
    <w:name w:val="Заголовок 32"/>
    <w:basedOn w:val="Style_45_ch"/>
    <w:link w:val="Style_55"/>
    <w:rPr>
      <w:rFonts w:ascii="Arial" w:hAnsi="Arial"/>
      <w:b w:val="1"/>
      <w:color w:val="4F81BD"/>
    </w:rPr>
  </w:style>
  <w:style w:styleId="Style_56" w:type="paragraph">
    <w:name w:val="heading 9"/>
    <w:basedOn w:val="Style_32"/>
    <w:next w:val="Style_32"/>
    <w:link w:val="Style_56_ch"/>
    <w:uiPriority w:val="9"/>
    <w:qFormat/>
    <w:pPr>
      <w:keepNext w:val="1"/>
      <w:keepLines w:val="1"/>
      <w:spacing w:after="0" w:before="200"/>
      <w:ind/>
      <w:outlineLvl w:val="8"/>
    </w:pPr>
    <w:rPr>
      <w:rFonts w:ascii="Arial" w:hAnsi="Arial"/>
      <w:i w:val="1"/>
      <w:color w:val="404040"/>
      <w:sz w:val="20"/>
    </w:rPr>
  </w:style>
  <w:style w:styleId="Style_56_ch" w:type="character">
    <w:name w:val="heading 9"/>
    <w:basedOn w:val="Style_32_ch"/>
    <w:link w:val="Style_56"/>
    <w:rPr>
      <w:rFonts w:ascii="Arial" w:hAnsi="Arial"/>
      <w:i w:val="1"/>
      <w:color w:val="404040"/>
      <w:sz w:val="20"/>
    </w:rPr>
  </w:style>
  <w:style w:styleId="Style_57" w:type="paragraph">
    <w:name w:val="apple-converted-space"/>
    <w:basedOn w:val="Style_34"/>
    <w:link w:val="Style_57_ch"/>
  </w:style>
  <w:style w:styleId="Style_57_ch" w:type="character">
    <w:name w:val="apple-converted-space"/>
    <w:basedOn w:val="Style_34_ch"/>
    <w:link w:val="Style_57"/>
  </w:style>
  <w:style w:styleId="Style_58" w:type="paragraph">
    <w:name w:val="Style4"/>
    <w:basedOn w:val="Style_32"/>
    <w:link w:val="Style_58_ch"/>
    <w:pPr>
      <w:widowControl w:val="0"/>
      <w:spacing w:after="0" w:line="274" w:lineRule="exact"/>
      <w:ind w:hanging="173" w:left="173"/>
    </w:pPr>
    <w:rPr>
      <w:sz w:val="24"/>
    </w:rPr>
  </w:style>
  <w:style w:styleId="Style_58_ch" w:type="character">
    <w:name w:val="Style4"/>
    <w:basedOn w:val="Style_32_ch"/>
    <w:link w:val="Style_58"/>
    <w:rPr>
      <w:sz w:val="24"/>
    </w:rPr>
  </w:style>
  <w:style w:styleId="Style_59" w:type="paragraph">
    <w:name w:val="Font Style26"/>
    <w:link w:val="Style_59_ch"/>
    <w:rPr>
      <w:rFonts w:ascii="Times New Roman" w:hAnsi="Times New Roman"/>
      <w:smallCaps w:val="1"/>
      <w:spacing w:val="20"/>
      <w:sz w:val="16"/>
    </w:rPr>
  </w:style>
  <w:style w:styleId="Style_59_ch" w:type="character">
    <w:name w:val="Font Style26"/>
    <w:link w:val="Style_59"/>
    <w:rPr>
      <w:rFonts w:ascii="Times New Roman" w:hAnsi="Times New Roman"/>
      <w:smallCaps w:val="1"/>
      <w:spacing w:val="20"/>
      <w:sz w:val="16"/>
    </w:rPr>
  </w:style>
  <w:style w:styleId="Style_60" w:type="paragraph">
    <w:name w:val="Plain Text"/>
    <w:basedOn w:val="Style_32"/>
    <w:link w:val="Style_60_ch"/>
    <w:pPr>
      <w:spacing w:after="0" w:line="240" w:lineRule="auto"/>
      <w:ind/>
    </w:pPr>
    <w:rPr>
      <w:rFonts w:ascii="Helvetica" w:hAnsi="Helvetica"/>
    </w:rPr>
  </w:style>
  <w:style w:styleId="Style_60_ch" w:type="character">
    <w:name w:val="Plain Text"/>
    <w:basedOn w:val="Style_32_ch"/>
    <w:link w:val="Style_60"/>
    <w:rPr>
      <w:rFonts w:ascii="Helvetica" w:hAnsi="Helvetica"/>
    </w:rPr>
  </w:style>
  <w:style w:styleId="Style_61" w:type="paragraph">
    <w:name w:val="Заголовок 31"/>
    <w:basedOn w:val="Style_45"/>
    <w:link w:val="Style_61_ch"/>
    <w:rPr>
      <w:rFonts w:ascii="Arial" w:hAnsi="Arial"/>
      <w:b w:val="1"/>
      <w:color w:val="4F81BD"/>
    </w:rPr>
  </w:style>
  <w:style w:styleId="Style_61_ch" w:type="character">
    <w:name w:val="Заголовок 31"/>
    <w:basedOn w:val="Style_45_ch"/>
    <w:link w:val="Style_61"/>
    <w:rPr>
      <w:rFonts w:ascii="Arial" w:hAnsi="Arial"/>
      <w:b w:val="1"/>
      <w:color w:val="4F81BD"/>
    </w:rPr>
  </w:style>
  <w:style w:styleId="Style_62" w:type="paragraph">
    <w:name w:val="TOC Heading"/>
    <w:basedOn w:val="Style_63"/>
    <w:next w:val="Style_32"/>
    <w:link w:val="Style_62_ch"/>
    <w:pPr>
      <w:ind/>
      <w:outlineLvl w:val="8"/>
    </w:pPr>
  </w:style>
  <w:style w:styleId="Style_62_ch" w:type="character">
    <w:name w:val="TOC Heading"/>
    <w:basedOn w:val="Style_63_ch"/>
    <w:link w:val="Style_62"/>
  </w:style>
  <w:style w:styleId="Style_64" w:type="paragraph">
    <w:name w:val="Гиперссылка1"/>
    <w:basedOn w:val="Style_34"/>
    <w:link w:val="Style_64_ch"/>
    <w:rPr>
      <w:color w:val="0000FF"/>
      <w:u w:val="single"/>
    </w:rPr>
  </w:style>
  <w:style w:styleId="Style_64_ch" w:type="character">
    <w:name w:val="Гиперссылка1"/>
    <w:basedOn w:val="Style_34_ch"/>
    <w:link w:val="Style_64"/>
    <w:rPr>
      <w:color w:val="0000FF"/>
      <w:u w:val="single"/>
    </w:rPr>
  </w:style>
  <w:style w:styleId="Style_65" w:type="paragraph">
    <w:name w:val="Заголовок 61"/>
    <w:basedOn w:val="Style_45"/>
    <w:link w:val="Style_65_ch"/>
    <w:rPr>
      <w:rFonts w:ascii="Arial" w:hAnsi="Arial"/>
      <w:i w:val="1"/>
      <w:color w:val="243F60"/>
    </w:rPr>
  </w:style>
  <w:style w:styleId="Style_65_ch" w:type="character">
    <w:name w:val="Заголовок 61"/>
    <w:basedOn w:val="Style_45_ch"/>
    <w:link w:val="Style_65"/>
    <w:rPr>
      <w:rFonts w:ascii="Arial" w:hAnsi="Arial"/>
      <w:i w:val="1"/>
      <w:color w:val="243F60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66" w:type="paragraph">
    <w:name w:val="Заголовок 11"/>
    <w:basedOn w:val="Style_45"/>
    <w:link w:val="Style_66_ch"/>
    <w:rPr>
      <w:rFonts w:ascii="Arial" w:hAnsi="Arial"/>
      <w:b w:val="1"/>
      <w:color w:val="365F91"/>
      <w:sz w:val="28"/>
    </w:rPr>
  </w:style>
  <w:style w:styleId="Style_66_ch" w:type="character">
    <w:name w:val="Заголовок 11"/>
    <w:basedOn w:val="Style_45_ch"/>
    <w:link w:val="Style_66"/>
    <w:rPr>
      <w:rFonts w:ascii="Arial" w:hAnsi="Arial"/>
      <w:b w:val="1"/>
      <w:color w:val="365F91"/>
      <w:sz w:val="28"/>
    </w:rPr>
  </w:style>
  <w:style w:styleId="Style_67" w:type="paragraph">
    <w:name w:val="toc 3"/>
    <w:next w:val="Style_32"/>
    <w:link w:val="Style_67_ch"/>
    <w:uiPriority w:val="39"/>
    <w:pPr>
      <w:ind w:firstLine="0" w:left="400"/>
    </w:pPr>
    <w:rPr>
      <w:sz w:val="28"/>
    </w:rPr>
  </w:style>
  <w:style w:styleId="Style_67_ch" w:type="character">
    <w:name w:val="toc 3"/>
    <w:link w:val="Style_67"/>
    <w:rPr>
      <w:sz w:val="28"/>
    </w:rPr>
  </w:style>
  <w:style w:styleId="Style_68" w:type="paragraph">
    <w:name w:val="Quote"/>
    <w:basedOn w:val="Style_32"/>
    <w:next w:val="Style_32"/>
    <w:link w:val="Style_68_ch"/>
    <w:rPr>
      <w:i w:val="1"/>
    </w:rPr>
  </w:style>
  <w:style w:styleId="Style_68_ch" w:type="character">
    <w:name w:val="Quote"/>
    <w:basedOn w:val="Style_32_ch"/>
    <w:link w:val="Style_68"/>
    <w:rPr>
      <w:i w:val="1"/>
    </w:rPr>
  </w:style>
  <w:style w:styleId="Style_69" w:type="paragraph">
    <w:name w:val="Style15"/>
    <w:basedOn w:val="Style_32"/>
    <w:link w:val="Style_69_ch"/>
    <w:pPr>
      <w:widowControl w:val="0"/>
      <w:spacing w:after="0" w:line="274" w:lineRule="exact"/>
      <w:ind w:hanging="350" w:left="350"/>
    </w:pPr>
    <w:rPr>
      <w:sz w:val="24"/>
    </w:rPr>
  </w:style>
  <w:style w:styleId="Style_69_ch" w:type="character">
    <w:name w:val="Style15"/>
    <w:basedOn w:val="Style_32_ch"/>
    <w:link w:val="Style_69"/>
    <w:rPr>
      <w:sz w:val="24"/>
    </w:rPr>
  </w:style>
  <w:style w:styleId="Style_70" w:type="paragraph">
    <w:name w:val="Заголовок 22"/>
    <w:basedOn w:val="Style_45"/>
    <w:link w:val="Style_70_ch"/>
    <w:rPr>
      <w:rFonts w:ascii="Arial" w:hAnsi="Arial"/>
      <w:b w:val="1"/>
      <w:color w:val="4F81BD"/>
      <w:sz w:val="26"/>
    </w:rPr>
  </w:style>
  <w:style w:styleId="Style_70_ch" w:type="character">
    <w:name w:val="Заголовок 22"/>
    <w:basedOn w:val="Style_45_ch"/>
    <w:link w:val="Style_70"/>
    <w:rPr>
      <w:rFonts w:ascii="Arial" w:hAnsi="Arial"/>
      <w:b w:val="1"/>
      <w:color w:val="4F81BD"/>
      <w:sz w:val="26"/>
    </w:rPr>
  </w:style>
  <w:style w:styleId="Style_71" w:type="paragraph">
    <w:name w:val="Основной текст (2)"/>
    <w:basedOn w:val="Style_32"/>
    <w:link w:val="Style_71_ch"/>
    <w:pPr>
      <w:widowControl w:val="0"/>
      <w:spacing w:after="1200" w:line="240" w:lineRule="atLeast"/>
      <w:ind w:hanging="600" w:left="600"/>
      <w:jc w:val="center"/>
    </w:pPr>
    <w:rPr>
      <w:b w:val="1"/>
      <w:spacing w:val="-1"/>
      <w:sz w:val="26"/>
    </w:rPr>
  </w:style>
  <w:style w:styleId="Style_71_ch" w:type="character">
    <w:name w:val="Основной текст (2)"/>
    <w:basedOn w:val="Style_32_ch"/>
    <w:link w:val="Style_71"/>
    <w:rPr>
      <w:b w:val="1"/>
      <w:spacing w:val="-1"/>
      <w:sz w:val="26"/>
    </w:rPr>
  </w:style>
  <w:style w:styleId="Style_72" w:type="paragraph">
    <w:name w:val="Заголовок 62"/>
    <w:basedOn w:val="Style_45"/>
    <w:link w:val="Style_72_ch"/>
    <w:rPr>
      <w:rFonts w:ascii="Arial" w:hAnsi="Arial"/>
      <w:i w:val="1"/>
      <w:color w:val="243F60"/>
    </w:rPr>
  </w:style>
  <w:style w:styleId="Style_72_ch" w:type="character">
    <w:name w:val="Заголовок 62"/>
    <w:basedOn w:val="Style_45_ch"/>
    <w:link w:val="Style_72"/>
    <w:rPr>
      <w:rFonts w:ascii="Arial" w:hAnsi="Arial"/>
      <w:i w:val="1"/>
      <w:color w:val="243F60"/>
    </w:rPr>
  </w:style>
  <w:style w:styleId="Style_73" w:type="paragraph">
    <w:name w:val="footer"/>
    <w:basedOn w:val="Style_32"/>
    <w:link w:val="Style_7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73_ch" w:type="character">
    <w:name w:val="footer"/>
    <w:basedOn w:val="Style_32_ch"/>
    <w:link w:val="Style_73"/>
    <w:rPr>
      <w:rFonts w:ascii="Calibri" w:hAnsi="Calibri"/>
    </w:rPr>
  </w:style>
  <w:style w:styleId="Style_74" w:type="paragraph">
    <w:name w:val="Balloon Text"/>
    <w:basedOn w:val="Style_32"/>
    <w:link w:val="Style_74_ch"/>
    <w:pPr>
      <w:spacing w:after="0" w:line="240" w:lineRule="auto"/>
      <w:ind/>
    </w:pPr>
    <w:rPr>
      <w:rFonts w:ascii="Tahoma" w:hAnsi="Tahoma"/>
      <w:sz w:val="16"/>
    </w:rPr>
  </w:style>
  <w:style w:styleId="Style_74_ch" w:type="character">
    <w:name w:val="Balloon Text"/>
    <w:basedOn w:val="Style_32_ch"/>
    <w:link w:val="Style_74"/>
    <w:rPr>
      <w:rFonts w:ascii="Tahoma" w:hAnsi="Tahoma"/>
      <w:sz w:val="16"/>
    </w:rPr>
  </w:style>
  <w:style w:styleId="Style_75" w:type="paragraph">
    <w:name w:val="Font Style11"/>
    <w:link w:val="Style_75_ch"/>
    <w:rPr>
      <w:rFonts w:ascii="Times New Roman" w:hAnsi="Times New Roman"/>
    </w:rPr>
  </w:style>
  <w:style w:styleId="Style_75_ch" w:type="character">
    <w:name w:val="Font Style11"/>
    <w:link w:val="Style_75"/>
    <w:rPr>
      <w:rFonts w:ascii="Times New Roman" w:hAnsi="Times New Roman"/>
    </w:rPr>
  </w:style>
  <w:style w:styleId="Style_76" w:type="paragraph">
    <w:name w:val="Заголовок1"/>
    <w:basedOn w:val="Style_45"/>
    <w:link w:val="Style_76_ch"/>
    <w:rPr>
      <w:rFonts w:ascii="Arial" w:hAnsi="Arial"/>
      <w:color w:val="17365D"/>
      <w:sz w:val="52"/>
    </w:rPr>
  </w:style>
  <w:style w:styleId="Style_76_ch" w:type="character">
    <w:name w:val="Заголовок1"/>
    <w:basedOn w:val="Style_45_ch"/>
    <w:link w:val="Style_76"/>
    <w:rPr>
      <w:rFonts w:ascii="Arial" w:hAnsi="Arial"/>
      <w:color w:val="17365D"/>
      <w:sz w:val="52"/>
    </w:rPr>
  </w:style>
  <w:style w:styleId="Style_77" w:type="paragraph">
    <w:name w:val="Default"/>
    <w:link w:val="Style_77_ch"/>
    <w:rPr>
      <w:sz w:val="24"/>
    </w:rPr>
  </w:style>
  <w:style w:styleId="Style_77_ch" w:type="character">
    <w:name w:val="Default"/>
    <w:link w:val="Style_77"/>
    <w:rPr>
      <w:sz w:val="24"/>
    </w:rPr>
  </w:style>
  <w:style w:styleId="Style_78" w:type="paragraph">
    <w:name w:val="heading 5"/>
    <w:basedOn w:val="Style_32"/>
    <w:next w:val="Style_32"/>
    <w:link w:val="Style_78_ch"/>
    <w:uiPriority w:val="9"/>
    <w:qFormat/>
    <w:pPr>
      <w:keepNext w:val="1"/>
      <w:keepLines w:val="1"/>
      <w:spacing w:after="0" w:before="200"/>
      <w:ind/>
      <w:outlineLvl w:val="4"/>
    </w:pPr>
    <w:rPr>
      <w:rFonts w:ascii="Arial" w:hAnsi="Arial"/>
      <w:color w:val="243F60"/>
    </w:rPr>
  </w:style>
  <w:style w:styleId="Style_78_ch" w:type="character">
    <w:name w:val="heading 5"/>
    <w:basedOn w:val="Style_32_ch"/>
    <w:link w:val="Style_78"/>
    <w:rPr>
      <w:rFonts w:ascii="Arial" w:hAnsi="Arial"/>
      <w:color w:val="243F60"/>
    </w:rPr>
  </w:style>
  <w:style w:styleId="Style_79" w:type="paragraph">
    <w:name w:val="voproc"/>
    <w:basedOn w:val="Style_32"/>
    <w:link w:val="Style_79_ch"/>
    <w:pPr>
      <w:tabs>
        <w:tab w:leader="none" w:pos="397" w:val="left"/>
      </w:tabs>
      <w:spacing w:after="60" w:before="120" w:line="240" w:lineRule="auto"/>
      <w:ind w:hanging="397" w:left="397"/>
      <w:jc w:val="both"/>
    </w:pPr>
    <w:rPr>
      <w:sz w:val="20"/>
    </w:rPr>
  </w:style>
  <w:style w:styleId="Style_79_ch" w:type="character">
    <w:name w:val="voproc"/>
    <w:basedOn w:val="Style_32_ch"/>
    <w:link w:val="Style_79"/>
    <w:rPr>
      <w:sz w:val="20"/>
    </w:rPr>
  </w:style>
  <w:style w:styleId="Style_63" w:type="paragraph">
    <w:name w:val="heading 1"/>
    <w:basedOn w:val="Style_32"/>
    <w:next w:val="Style_32"/>
    <w:link w:val="Style_63_ch"/>
    <w:uiPriority w:val="9"/>
    <w:qFormat/>
    <w:pPr>
      <w:keepNext w:val="1"/>
      <w:keepLines w:val="1"/>
      <w:spacing w:after="0" w:before="480"/>
      <w:ind/>
      <w:outlineLvl w:val="0"/>
    </w:pPr>
    <w:rPr>
      <w:rFonts w:ascii="Arial" w:hAnsi="Arial"/>
      <w:b w:val="1"/>
      <w:color w:val="365F91"/>
      <w:sz w:val="28"/>
    </w:rPr>
  </w:style>
  <w:style w:styleId="Style_63_ch" w:type="character">
    <w:name w:val="heading 1"/>
    <w:basedOn w:val="Style_32_ch"/>
    <w:link w:val="Style_63"/>
    <w:rPr>
      <w:rFonts w:ascii="Arial" w:hAnsi="Arial"/>
      <w:b w:val="1"/>
      <w:color w:val="365F91"/>
      <w:sz w:val="28"/>
    </w:rPr>
  </w:style>
  <w:style w:styleId="Style_80" w:type="paragraph">
    <w:name w:val="Заголовок №1"/>
    <w:basedOn w:val="Style_32"/>
    <w:link w:val="Style_80_ch"/>
    <w:pPr>
      <w:widowControl w:val="0"/>
      <w:spacing w:after="0" w:before="480" w:line="480" w:lineRule="exact"/>
      <w:ind/>
      <w:outlineLvl w:val="0"/>
    </w:pPr>
    <w:rPr>
      <w:b w:val="1"/>
      <w:spacing w:val="-1"/>
      <w:sz w:val="26"/>
    </w:rPr>
  </w:style>
  <w:style w:styleId="Style_80_ch" w:type="character">
    <w:name w:val="Заголовок №1"/>
    <w:basedOn w:val="Style_32_ch"/>
    <w:link w:val="Style_80"/>
    <w:rPr>
      <w:b w:val="1"/>
      <w:spacing w:val="-1"/>
      <w:sz w:val="26"/>
    </w:rPr>
  </w:style>
  <w:style w:styleId="Style_81" w:type="paragraph">
    <w:name w:val="Оглавление"/>
    <w:basedOn w:val="Style_32"/>
    <w:link w:val="Style_81_ch"/>
    <w:pPr>
      <w:widowControl w:val="0"/>
      <w:spacing w:after="0" w:line="370" w:lineRule="exact"/>
      <w:ind/>
      <w:jc w:val="both"/>
    </w:pPr>
    <w:rPr>
      <w:spacing w:val="2"/>
    </w:rPr>
  </w:style>
  <w:style w:styleId="Style_81_ch" w:type="character">
    <w:name w:val="Оглавление"/>
    <w:basedOn w:val="Style_32_ch"/>
    <w:link w:val="Style_81"/>
    <w:rPr>
      <w:spacing w:val="2"/>
    </w:rPr>
  </w:style>
  <w:style w:styleId="Style_82" w:type="paragraph">
    <w:name w:val="Font Style20"/>
    <w:link w:val="Style_82_ch"/>
    <w:rPr>
      <w:rFonts w:ascii="Times New Roman" w:hAnsi="Times New Roman"/>
      <w:i w:val="1"/>
      <w:spacing w:val="-20"/>
      <w:sz w:val="16"/>
    </w:rPr>
  </w:style>
  <w:style w:styleId="Style_82_ch" w:type="character">
    <w:name w:val="Font Style20"/>
    <w:link w:val="Style_82"/>
    <w:rPr>
      <w:rFonts w:ascii="Times New Roman" w:hAnsi="Times New Roman"/>
      <w:i w:val="1"/>
      <w:spacing w:val="-20"/>
      <w:sz w:val="16"/>
    </w:rPr>
  </w:style>
  <w:style w:styleId="Style_83" w:type="paragraph">
    <w:name w:val="List Paragraph"/>
    <w:basedOn w:val="Style_32"/>
    <w:link w:val="Style_83_ch"/>
    <w:pPr>
      <w:ind w:firstLine="0" w:left="720"/>
    </w:pPr>
  </w:style>
  <w:style w:styleId="Style_83_ch" w:type="character">
    <w:name w:val="List Paragraph"/>
    <w:basedOn w:val="Style_32_ch"/>
    <w:link w:val="Style_83"/>
  </w:style>
  <w:style w:styleId="Style_84" w:type="paragraph">
    <w:name w:val="Hyperlink"/>
    <w:link w:val="Style_84_ch"/>
    <w:rPr>
      <w:color w:val="0000FF"/>
      <w:u w:val="single"/>
    </w:rPr>
  </w:style>
  <w:style w:styleId="Style_84_ch" w:type="character">
    <w:name w:val="Hyperlink"/>
    <w:link w:val="Style_84"/>
    <w:rPr>
      <w:color w:val="0000FF"/>
      <w:u w:val="single"/>
    </w:rPr>
  </w:style>
  <w:style w:styleId="Style_85" w:type="paragraph">
    <w:name w:val="Footnote"/>
    <w:link w:val="Style_85_ch"/>
    <w:pPr>
      <w:ind w:firstLine="851"/>
      <w:jc w:val="both"/>
    </w:pPr>
  </w:style>
  <w:style w:styleId="Style_85_ch" w:type="character">
    <w:name w:val="Footnote"/>
    <w:link w:val="Style_85"/>
  </w:style>
  <w:style w:styleId="Style_86" w:type="paragraph">
    <w:name w:val="heading 8"/>
    <w:basedOn w:val="Style_32"/>
    <w:next w:val="Style_32"/>
    <w:link w:val="Style_86_ch"/>
    <w:uiPriority w:val="9"/>
    <w:qFormat/>
    <w:pPr>
      <w:keepNext w:val="1"/>
      <w:keepLines w:val="1"/>
      <w:spacing w:after="0" w:before="200"/>
      <w:ind/>
      <w:outlineLvl w:val="7"/>
    </w:pPr>
    <w:rPr>
      <w:rFonts w:ascii="Arial" w:hAnsi="Arial"/>
      <w:color w:val="4F81BD"/>
      <w:sz w:val="20"/>
    </w:rPr>
  </w:style>
  <w:style w:styleId="Style_86_ch" w:type="character">
    <w:name w:val="heading 8"/>
    <w:basedOn w:val="Style_32_ch"/>
    <w:link w:val="Style_86"/>
    <w:rPr>
      <w:rFonts w:ascii="Arial" w:hAnsi="Arial"/>
      <w:color w:val="4F81BD"/>
      <w:sz w:val="20"/>
    </w:rPr>
  </w:style>
  <w:style w:styleId="Style_87" w:type="paragraph">
    <w:name w:val="toc 1"/>
    <w:next w:val="Style_32"/>
    <w:link w:val="Style_87_ch"/>
    <w:uiPriority w:val="39"/>
    <w:rPr>
      <w:b w:val="1"/>
      <w:sz w:val="28"/>
    </w:rPr>
  </w:style>
  <w:style w:styleId="Style_87_ch" w:type="character">
    <w:name w:val="toc 1"/>
    <w:link w:val="Style_87"/>
    <w:rPr>
      <w:b w:val="1"/>
      <w:sz w:val="28"/>
    </w:rPr>
  </w:style>
  <w:style w:styleId="Style_88" w:type="paragraph">
    <w:name w:val="Основной текст (3)"/>
    <w:basedOn w:val="Style_34"/>
    <w:link w:val="Style_88_ch"/>
    <w:rPr>
      <w:rFonts w:ascii="Times New Roman" w:hAnsi="Times New Roman"/>
      <w:i w:val="1"/>
      <w:spacing w:val="1"/>
      <w:sz w:val="25"/>
      <w:u w:val="single"/>
    </w:rPr>
  </w:style>
  <w:style w:styleId="Style_88_ch" w:type="character">
    <w:name w:val="Основной текст (3)"/>
    <w:basedOn w:val="Style_34_ch"/>
    <w:link w:val="Style_88"/>
    <w:rPr>
      <w:rFonts w:ascii="Times New Roman" w:hAnsi="Times New Roman"/>
      <w:i w:val="1"/>
      <w:spacing w:val="1"/>
      <w:sz w:val="25"/>
      <w:u w:val="single"/>
    </w:rPr>
  </w:style>
  <w:style w:styleId="Style_89" w:type="paragraph">
    <w:name w:val="Header and Footer"/>
    <w:link w:val="Style_89_ch"/>
    <w:pPr>
      <w:spacing w:line="240" w:lineRule="auto"/>
      <w:ind/>
      <w:jc w:val="both"/>
    </w:pPr>
    <w:rPr>
      <w:sz w:val="20"/>
    </w:rPr>
  </w:style>
  <w:style w:styleId="Style_89_ch" w:type="character">
    <w:name w:val="Header and Footer"/>
    <w:link w:val="Style_89"/>
    <w:rPr>
      <w:sz w:val="20"/>
    </w:rPr>
  </w:style>
  <w:style w:styleId="Style_90" w:type="paragraph">
    <w:name w:val="c5"/>
    <w:basedOn w:val="Style_34"/>
    <w:link w:val="Style_90_ch"/>
  </w:style>
  <w:style w:styleId="Style_90_ch" w:type="character">
    <w:name w:val="c5"/>
    <w:basedOn w:val="Style_34_ch"/>
    <w:link w:val="Style_90"/>
  </w:style>
  <w:style w:styleId="Style_91" w:type="paragraph">
    <w:name w:val="Основной текст4"/>
    <w:basedOn w:val="Style_92"/>
    <w:link w:val="Style_91_ch"/>
    <w:rPr>
      <w:u w:val="single"/>
    </w:rPr>
  </w:style>
  <w:style w:styleId="Style_91_ch" w:type="character">
    <w:name w:val="Основной текст4"/>
    <w:basedOn w:val="Style_92_ch"/>
    <w:link w:val="Style_91"/>
    <w:rPr>
      <w:u w:val="single"/>
    </w:rPr>
  </w:style>
  <w:style w:styleId="Style_93" w:type="paragraph">
    <w:name w:val="Основной текст + Курсив"/>
    <w:basedOn w:val="Style_92"/>
    <w:link w:val="Style_93_ch"/>
    <w:rPr>
      <w:i w:val="1"/>
      <w:spacing w:val="-5"/>
    </w:rPr>
  </w:style>
  <w:style w:styleId="Style_93_ch" w:type="character">
    <w:name w:val="Основной текст + Курсив"/>
    <w:basedOn w:val="Style_92_ch"/>
    <w:link w:val="Style_93"/>
    <w:rPr>
      <w:i w:val="1"/>
      <w:spacing w:val="-5"/>
    </w:rPr>
  </w:style>
  <w:style w:styleId="Style_94" w:type="paragraph">
    <w:name w:val="toc 9"/>
    <w:next w:val="Style_32"/>
    <w:link w:val="Style_94_ch"/>
    <w:uiPriority w:val="39"/>
    <w:pPr>
      <w:ind w:firstLine="0" w:left="1600"/>
    </w:pPr>
    <w:rPr>
      <w:sz w:val="28"/>
    </w:rPr>
  </w:style>
  <w:style w:styleId="Style_94_ch" w:type="character">
    <w:name w:val="toc 9"/>
    <w:link w:val="Style_94"/>
    <w:rPr>
      <w:sz w:val="28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95" w:type="paragraph">
    <w:name w:val="Оглавление (2)"/>
    <w:basedOn w:val="Style_32"/>
    <w:link w:val="Style_95_ch"/>
    <w:pPr>
      <w:widowControl w:val="0"/>
      <w:spacing w:after="0" w:line="370" w:lineRule="exact"/>
      <w:ind/>
      <w:jc w:val="both"/>
    </w:pPr>
    <w:rPr>
      <w:b w:val="1"/>
      <w:spacing w:val="-1"/>
      <w:sz w:val="26"/>
    </w:rPr>
  </w:style>
  <w:style w:styleId="Style_95_ch" w:type="character">
    <w:name w:val="Оглавление (2)"/>
    <w:basedOn w:val="Style_32_ch"/>
    <w:link w:val="Style_95"/>
    <w:rPr>
      <w:b w:val="1"/>
      <w:spacing w:val="-1"/>
      <w:sz w:val="26"/>
    </w:rPr>
  </w:style>
  <w:style w:styleId="Style_96" w:type="paragraph">
    <w:name w:val="Строгий1"/>
    <w:basedOn w:val="Style_34"/>
    <w:link w:val="Style_96_ch"/>
    <w:rPr>
      <w:b w:val="1"/>
    </w:rPr>
  </w:style>
  <w:style w:styleId="Style_96_ch" w:type="character">
    <w:name w:val="Строгий1"/>
    <w:basedOn w:val="Style_34_ch"/>
    <w:link w:val="Style_96"/>
    <w:rPr>
      <w:b w:val="1"/>
    </w:rPr>
  </w:style>
  <w:style w:styleId="Style_97" w:type="paragraph">
    <w:name w:val="Style12"/>
    <w:basedOn w:val="Style_32"/>
    <w:link w:val="Style_97_ch"/>
    <w:pPr>
      <w:widowControl w:val="0"/>
      <w:spacing w:after="0" w:line="283" w:lineRule="exact"/>
      <w:ind/>
      <w:jc w:val="both"/>
    </w:pPr>
    <w:rPr>
      <w:sz w:val="24"/>
    </w:rPr>
  </w:style>
  <w:style w:styleId="Style_97_ch" w:type="character">
    <w:name w:val="Style12"/>
    <w:basedOn w:val="Style_32_ch"/>
    <w:link w:val="Style_97"/>
    <w:rPr>
      <w:sz w:val="24"/>
    </w:rPr>
  </w:style>
  <w:style w:styleId="Style_98" w:type="paragraph">
    <w:name w:val="Default Paragraph Font"/>
    <w:link w:val="Style_98_ch"/>
  </w:style>
  <w:style w:styleId="Style_98_ch" w:type="character">
    <w:name w:val="Default Paragraph Font"/>
    <w:link w:val="Style_98"/>
  </w:style>
  <w:style w:styleId="Style_99" w:type="paragraph">
    <w:name w:val="Заголовок 42"/>
    <w:basedOn w:val="Style_45"/>
    <w:link w:val="Style_99_ch"/>
    <w:rPr>
      <w:rFonts w:ascii="Arial" w:hAnsi="Arial"/>
      <w:b w:val="1"/>
      <w:i w:val="1"/>
      <w:color w:val="4F81BD"/>
    </w:rPr>
  </w:style>
  <w:style w:styleId="Style_99_ch" w:type="character">
    <w:name w:val="Заголовок 42"/>
    <w:basedOn w:val="Style_45_ch"/>
    <w:link w:val="Style_99"/>
    <w:rPr>
      <w:rFonts w:ascii="Arial" w:hAnsi="Arial"/>
      <w:b w:val="1"/>
      <w:i w:val="1"/>
      <w:color w:val="4F81BD"/>
    </w:rPr>
  </w:style>
  <w:style w:styleId="Style_100" w:type="paragraph">
    <w:name w:val="Заголовок2"/>
    <w:basedOn w:val="Style_45"/>
    <w:link w:val="Style_100_ch"/>
    <w:rPr>
      <w:rFonts w:ascii="Arial" w:hAnsi="Arial"/>
      <w:color w:val="17365D"/>
      <w:spacing w:val="5"/>
      <w:sz w:val="52"/>
    </w:rPr>
  </w:style>
  <w:style w:styleId="Style_100_ch" w:type="character">
    <w:name w:val="Заголовок2"/>
    <w:basedOn w:val="Style_45_ch"/>
    <w:link w:val="Style_100"/>
    <w:rPr>
      <w:rFonts w:ascii="Arial" w:hAnsi="Arial"/>
      <w:color w:val="17365D"/>
      <w:spacing w:val="5"/>
      <w:sz w:val="52"/>
    </w:rPr>
  </w:style>
  <w:style w:styleId="Style_101" w:type="paragraph">
    <w:name w:val="toc 8"/>
    <w:next w:val="Style_32"/>
    <w:link w:val="Style_101_ch"/>
    <w:uiPriority w:val="39"/>
    <w:pPr>
      <w:ind w:firstLine="0" w:left="1400"/>
    </w:pPr>
    <w:rPr>
      <w:sz w:val="28"/>
    </w:rPr>
  </w:style>
  <w:style w:styleId="Style_101_ch" w:type="character">
    <w:name w:val="toc 8"/>
    <w:link w:val="Style_101"/>
    <w:rPr>
      <w:sz w:val="28"/>
    </w:rPr>
  </w:style>
  <w:style w:styleId="Style_102" w:type="paragraph">
    <w:name w:val="c12"/>
    <w:basedOn w:val="Style_32"/>
    <w:link w:val="Style_102_ch"/>
    <w:pPr>
      <w:spacing w:afterAutospacing="on" w:beforeAutospacing="on" w:line="240" w:lineRule="auto"/>
      <w:ind/>
    </w:pPr>
    <w:rPr>
      <w:sz w:val="24"/>
    </w:rPr>
  </w:style>
  <w:style w:styleId="Style_102_ch" w:type="character">
    <w:name w:val="c12"/>
    <w:basedOn w:val="Style_32_ch"/>
    <w:link w:val="Style_102"/>
    <w:rPr>
      <w:sz w:val="24"/>
    </w:rPr>
  </w:style>
  <w:style w:styleId="Style_103" w:type="paragraph">
    <w:name w:val="Font Style15"/>
    <w:link w:val="Style_103_ch"/>
    <w:rPr>
      <w:rFonts w:ascii="Times New Roman" w:hAnsi="Times New Roman"/>
      <w:sz w:val="26"/>
    </w:rPr>
  </w:style>
  <w:style w:styleId="Style_103_ch" w:type="character">
    <w:name w:val="Font Style15"/>
    <w:link w:val="Style_103"/>
    <w:rPr>
      <w:rFonts w:ascii="Times New Roman" w:hAnsi="Times New Roman"/>
      <w:sz w:val="26"/>
    </w:rPr>
  </w:style>
  <w:style w:styleId="Style_104" w:type="paragraph">
    <w:name w:val="Подзаголовок2"/>
    <w:basedOn w:val="Style_45"/>
    <w:link w:val="Style_104_ch"/>
    <w:rPr>
      <w:rFonts w:ascii="Arial" w:hAnsi="Arial"/>
      <w:i w:val="1"/>
      <w:color w:val="4F81BD"/>
      <w:sz w:val="24"/>
    </w:rPr>
  </w:style>
  <w:style w:styleId="Style_104_ch" w:type="character">
    <w:name w:val="Подзаголовок2"/>
    <w:basedOn w:val="Style_45_ch"/>
    <w:link w:val="Style_104"/>
    <w:rPr>
      <w:rFonts w:ascii="Arial" w:hAnsi="Arial"/>
      <w:i w:val="1"/>
      <w:color w:val="4F81BD"/>
      <w:sz w:val="24"/>
    </w:rPr>
  </w:style>
  <w:style w:styleId="Style_105" w:type="paragraph">
    <w:name w:val="Заголовок 52"/>
    <w:basedOn w:val="Style_45"/>
    <w:link w:val="Style_105_ch"/>
    <w:rPr>
      <w:rFonts w:ascii="Arial" w:hAnsi="Arial"/>
      <w:color w:val="243F60"/>
    </w:rPr>
  </w:style>
  <w:style w:styleId="Style_105_ch" w:type="character">
    <w:name w:val="Заголовок 52"/>
    <w:basedOn w:val="Style_45_ch"/>
    <w:link w:val="Style_105"/>
    <w:rPr>
      <w:rFonts w:ascii="Arial" w:hAnsi="Arial"/>
      <w:color w:val="243F60"/>
    </w:rPr>
  </w:style>
  <w:style w:styleId="Style_106" w:type="paragraph">
    <w:name w:val="toc 5"/>
    <w:next w:val="Style_32"/>
    <w:link w:val="Style_106_ch"/>
    <w:uiPriority w:val="39"/>
    <w:pPr>
      <w:ind w:firstLine="0" w:left="800"/>
    </w:pPr>
    <w:rPr>
      <w:sz w:val="28"/>
    </w:rPr>
  </w:style>
  <w:style w:styleId="Style_106_ch" w:type="character">
    <w:name w:val="toc 5"/>
    <w:link w:val="Style_106"/>
    <w:rPr>
      <w:sz w:val="28"/>
    </w:rPr>
  </w:style>
  <w:style w:styleId="Style_107" w:type="paragraph">
    <w:name w:val="Document Map"/>
    <w:basedOn w:val="Style_32"/>
    <w:link w:val="Style_107_ch"/>
    <w:pPr>
      <w:spacing w:after="0" w:line="240" w:lineRule="auto"/>
      <w:ind/>
    </w:pPr>
    <w:rPr>
      <w:rFonts w:ascii="Tahoma" w:hAnsi="Tahoma"/>
      <w:sz w:val="16"/>
    </w:rPr>
  </w:style>
  <w:style w:styleId="Style_107_ch" w:type="character">
    <w:name w:val="Document Map"/>
    <w:basedOn w:val="Style_32_ch"/>
    <w:link w:val="Style_107"/>
    <w:rPr>
      <w:rFonts w:ascii="Tahoma" w:hAnsi="Tahoma"/>
      <w:sz w:val="16"/>
    </w:rPr>
  </w:style>
  <w:style w:styleId="Style_108" w:type="paragraph">
    <w:name w:val="Body Text 2"/>
    <w:basedOn w:val="Style_32"/>
    <w:link w:val="Style_108_ch"/>
    <w:pPr>
      <w:spacing w:after="120" w:line="480" w:lineRule="auto"/>
      <w:ind/>
    </w:pPr>
    <w:rPr>
      <w:rFonts w:ascii="Calibri" w:hAnsi="Calibri"/>
    </w:rPr>
  </w:style>
  <w:style w:styleId="Style_108_ch" w:type="character">
    <w:name w:val="Body Text 2"/>
    <w:basedOn w:val="Style_32_ch"/>
    <w:link w:val="Style_108"/>
    <w:rPr>
      <w:rFonts w:ascii="Calibri" w:hAnsi="Calibri"/>
    </w:rPr>
  </w:style>
  <w:style w:styleId="Style_109" w:type="paragraph">
    <w:name w:val="st1"/>
    <w:basedOn w:val="Style_34"/>
    <w:link w:val="Style_109_ch"/>
  </w:style>
  <w:style w:styleId="Style_109_ch" w:type="character">
    <w:name w:val="st1"/>
    <w:basedOn w:val="Style_34_ch"/>
    <w:link w:val="Style_109"/>
  </w:style>
  <w:style w:styleId="Style_110" w:type="paragraph">
    <w:name w:val="Заголовок 51"/>
    <w:basedOn w:val="Style_45"/>
    <w:link w:val="Style_110_ch"/>
    <w:rPr>
      <w:rFonts w:ascii="Arial" w:hAnsi="Arial"/>
      <w:color w:val="243F60"/>
    </w:rPr>
  </w:style>
  <w:style w:styleId="Style_110_ch" w:type="character">
    <w:name w:val="Заголовок 51"/>
    <w:basedOn w:val="Style_45_ch"/>
    <w:link w:val="Style_110"/>
    <w:rPr>
      <w:rFonts w:ascii="Arial" w:hAnsi="Arial"/>
      <w:color w:val="243F60"/>
    </w:rPr>
  </w:style>
  <w:style w:styleId="Style_111" w:type="paragraph">
    <w:name w:val="Заголовок 41"/>
    <w:basedOn w:val="Style_45"/>
    <w:link w:val="Style_111_ch"/>
    <w:rPr>
      <w:rFonts w:ascii="Arial" w:hAnsi="Arial"/>
      <w:b w:val="1"/>
      <w:i w:val="1"/>
      <w:color w:val="4F81BD"/>
    </w:rPr>
  </w:style>
  <w:style w:styleId="Style_111_ch" w:type="character">
    <w:name w:val="Заголовок 41"/>
    <w:basedOn w:val="Style_45_ch"/>
    <w:link w:val="Style_111"/>
    <w:rPr>
      <w:rFonts w:ascii="Arial" w:hAnsi="Arial"/>
      <w:b w:val="1"/>
      <w:i w:val="1"/>
      <w:color w:val="4F81BD"/>
    </w:rPr>
  </w:style>
  <w:style w:styleId="Style_92" w:type="paragraph">
    <w:name w:val="Основной текст6"/>
    <w:basedOn w:val="Style_32"/>
    <w:link w:val="Style_92_ch"/>
    <w:pPr>
      <w:widowControl w:val="0"/>
      <w:spacing w:after="0" w:line="480" w:lineRule="exact"/>
      <w:ind w:hanging="420" w:left="420"/>
      <w:jc w:val="both"/>
    </w:pPr>
    <w:rPr>
      <w:spacing w:val="2"/>
    </w:rPr>
  </w:style>
  <w:style w:styleId="Style_92_ch" w:type="character">
    <w:name w:val="Основной текст6"/>
    <w:basedOn w:val="Style_32_ch"/>
    <w:link w:val="Style_92"/>
    <w:rPr>
      <w:spacing w:val="2"/>
    </w:rPr>
  </w:style>
  <w:style w:styleId="Style_112" w:type="paragraph">
    <w:name w:val="Style13"/>
    <w:basedOn w:val="Style_32"/>
    <w:link w:val="Style_112_ch"/>
    <w:pPr>
      <w:widowControl w:val="0"/>
      <w:spacing w:after="0" w:line="274" w:lineRule="exact"/>
      <w:ind w:hanging="360" w:left="360"/>
    </w:pPr>
    <w:rPr>
      <w:sz w:val="24"/>
    </w:rPr>
  </w:style>
  <w:style w:styleId="Style_112_ch" w:type="character">
    <w:name w:val="Style13"/>
    <w:basedOn w:val="Style_32_ch"/>
    <w:link w:val="Style_112"/>
    <w:rPr>
      <w:sz w:val="24"/>
    </w:rPr>
  </w:style>
  <w:style w:styleId="Style_113" w:type="paragraph">
    <w:name w:val="Сильное выделение1"/>
    <w:basedOn w:val="Style_34"/>
    <w:link w:val="Style_113_ch"/>
    <w:rPr>
      <w:b w:val="1"/>
      <w:i w:val="1"/>
      <w:color w:val="4F81BD"/>
    </w:rPr>
  </w:style>
  <w:style w:styleId="Style_113_ch" w:type="character">
    <w:name w:val="Сильное выделение1"/>
    <w:basedOn w:val="Style_34_ch"/>
    <w:link w:val="Style_113"/>
    <w:rPr>
      <w:b w:val="1"/>
      <w:i w:val="1"/>
      <w:color w:val="4F81BD"/>
    </w:rPr>
  </w:style>
  <w:style w:styleId="Style_114" w:type="paragraph">
    <w:name w:val="Подпись к таблице"/>
    <w:basedOn w:val="Style_32"/>
    <w:link w:val="Style_114_ch"/>
    <w:pPr>
      <w:widowControl w:val="0"/>
      <w:spacing w:after="0" w:line="240" w:lineRule="atLeast"/>
      <w:ind/>
    </w:pPr>
    <w:rPr>
      <w:spacing w:val="2"/>
    </w:rPr>
  </w:style>
  <w:style w:styleId="Style_114_ch" w:type="character">
    <w:name w:val="Подпись к таблице"/>
    <w:basedOn w:val="Style_32_ch"/>
    <w:link w:val="Style_114"/>
    <w:rPr>
      <w:spacing w:val="2"/>
    </w:rPr>
  </w:style>
  <w:style w:styleId="Style_115" w:type="paragraph">
    <w:name w:val="Сильная ссылка1"/>
    <w:basedOn w:val="Style_34"/>
    <w:link w:val="Style_115_ch"/>
    <w:rPr>
      <w:b w:val="1"/>
      <w:smallCaps w:val="1"/>
      <w:spacing w:val="5"/>
      <w:u w:val="single"/>
    </w:rPr>
  </w:style>
  <w:style w:styleId="Style_115_ch" w:type="character">
    <w:name w:val="Сильная ссылка1"/>
    <w:basedOn w:val="Style_34_ch"/>
    <w:link w:val="Style_115"/>
    <w:rPr>
      <w:b w:val="1"/>
      <w:smallCaps w:val="1"/>
      <w:spacing w:val="5"/>
      <w:u w:val="single"/>
    </w:rPr>
  </w:style>
  <w:style w:styleId="Style_116" w:type="paragraph">
    <w:name w:val="Слабое выделение1"/>
    <w:basedOn w:val="Style_34"/>
    <w:link w:val="Style_116_ch"/>
    <w:rPr>
      <w:i w:val="1"/>
      <w:color w:val="808080"/>
    </w:rPr>
  </w:style>
  <w:style w:styleId="Style_116_ch" w:type="character">
    <w:name w:val="Слабое выделение1"/>
    <w:basedOn w:val="Style_34_ch"/>
    <w:link w:val="Style_116"/>
    <w:rPr>
      <w:i w:val="1"/>
      <w:color w:val="808080"/>
    </w:rPr>
  </w:style>
  <w:style w:styleId="Style_117" w:type="paragraph">
    <w:name w:val="Абзац списка1"/>
    <w:basedOn w:val="Style_32"/>
    <w:link w:val="Style_117_ch"/>
    <w:pPr>
      <w:ind w:firstLine="0" w:left="720"/>
    </w:pPr>
    <w:rPr>
      <w:rFonts w:ascii="Calibri" w:hAnsi="Calibri"/>
    </w:rPr>
  </w:style>
  <w:style w:styleId="Style_117_ch" w:type="character">
    <w:name w:val="Абзац списка1"/>
    <w:basedOn w:val="Style_32_ch"/>
    <w:link w:val="Style_117"/>
    <w:rPr>
      <w:rFonts w:ascii="Calibri" w:hAnsi="Calibri"/>
    </w:rPr>
  </w:style>
  <w:style w:styleId="Style_118" w:type="paragraph">
    <w:name w:val="Subtitle"/>
    <w:basedOn w:val="Style_32"/>
    <w:next w:val="Style_32"/>
    <w:link w:val="Style_118_ch"/>
    <w:uiPriority w:val="11"/>
    <w:qFormat/>
    <w:pPr>
      <w:numPr>
        <w:ilvl w:val="1"/>
      </w:numPr>
    </w:pPr>
    <w:rPr>
      <w:rFonts w:ascii="Arial" w:hAnsi="Arial"/>
      <w:i w:val="1"/>
      <w:color w:val="4F81BD"/>
      <w:spacing w:val="15"/>
      <w:sz w:val="24"/>
    </w:rPr>
  </w:style>
  <w:style w:styleId="Style_118_ch" w:type="character">
    <w:name w:val="Subtitle"/>
    <w:basedOn w:val="Style_32_ch"/>
    <w:link w:val="Style_118"/>
    <w:rPr>
      <w:rFonts w:ascii="Arial" w:hAnsi="Arial"/>
      <w:i w:val="1"/>
      <w:color w:val="4F81BD"/>
      <w:spacing w:val="15"/>
      <w:sz w:val="24"/>
    </w:rPr>
  </w:style>
  <w:style w:styleId="Style_119" w:type="paragraph">
    <w:name w:val="Style1"/>
    <w:basedOn w:val="Style_32"/>
    <w:link w:val="Style_119_ch"/>
    <w:pPr>
      <w:widowControl w:val="0"/>
      <w:spacing w:after="0" w:line="240" w:lineRule="auto"/>
      <w:ind/>
    </w:pPr>
    <w:rPr>
      <w:sz w:val="24"/>
    </w:rPr>
  </w:style>
  <w:style w:styleId="Style_119_ch" w:type="character">
    <w:name w:val="Style1"/>
    <w:basedOn w:val="Style_32_ch"/>
    <w:link w:val="Style_119"/>
    <w:rPr>
      <w:sz w:val="24"/>
    </w:rPr>
  </w:style>
  <w:style w:styleId="Style_120" w:type="paragraph">
    <w:name w:val="c11"/>
    <w:basedOn w:val="Style_32"/>
    <w:link w:val="Style_120_ch"/>
    <w:pPr>
      <w:spacing w:afterAutospacing="on" w:beforeAutospacing="on" w:line="240" w:lineRule="auto"/>
      <w:ind/>
    </w:pPr>
    <w:rPr>
      <w:sz w:val="24"/>
    </w:rPr>
  </w:style>
  <w:style w:styleId="Style_120_ch" w:type="character">
    <w:name w:val="c11"/>
    <w:basedOn w:val="Style_32_ch"/>
    <w:link w:val="Style_120"/>
    <w:rPr>
      <w:sz w:val="24"/>
    </w:rPr>
  </w:style>
  <w:style w:styleId="Style_121" w:type="paragraph">
    <w:name w:val="Style5"/>
    <w:basedOn w:val="Style_32"/>
    <w:link w:val="Style_121_ch"/>
    <w:pPr>
      <w:widowControl w:val="0"/>
      <w:spacing w:after="0" w:line="281" w:lineRule="exact"/>
      <w:ind w:hanging="245" w:left="245"/>
    </w:pPr>
    <w:rPr>
      <w:sz w:val="24"/>
    </w:rPr>
  </w:style>
  <w:style w:styleId="Style_121_ch" w:type="character">
    <w:name w:val="Style5"/>
    <w:basedOn w:val="Style_32_ch"/>
    <w:link w:val="Style_121"/>
    <w:rPr>
      <w:sz w:val="24"/>
    </w:rPr>
  </w:style>
  <w:style w:styleId="Style_122" w:type="paragraph">
    <w:name w:val="toc 10"/>
    <w:next w:val="Style_32"/>
    <w:link w:val="Style_122_ch"/>
    <w:uiPriority w:val="39"/>
    <w:pPr>
      <w:ind w:firstLine="0" w:left="1800"/>
    </w:pPr>
    <w:rPr>
      <w:sz w:val="28"/>
    </w:rPr>
  </w:style>
  <w:style w:styleId="Style_122_ch" w:type="character">
    <w:name w:val="toc 10"/>
    <w:link w:val="Style_122"/>
    <w:rPr>
      <w:sz w:val="28"/>
    </w:rPr>
  </w:style>
  <w:style w:styleId="Style_123" w:type="paragraph">
    <w:name w:val="Title"/>
    <w:basedOn w:val="Style_32"/>
    <w:next w:val="Style_32"/>
    <w:link w:val="Style_123_ch"/>
    <w:uiPriority w:val="10"/>
    <w:qFormat/>
    <w:pPr>
      <w:spacing w:after="300" w:line="240" w:lineRule="auto"/>
      <w:ind/>
    </w:pPr>
    <w:rPr>
      <w:rFonts w:ascii="Arial" w:hAnsi="Arial"/>
      <w:color w:val="17365D"/>
      <w:sz w:val="52"/>
    </w:rPr>
  </w:style>
  <w:style w:styleId="Style_123_ch" w:type="character">
    <w:name w:val="Title"/>
    <w:basedOn w:val="Style_32_ch"/>
    <w:link w:val="Style_123"/>
    <w:rPr>
      <w:rFonts w:ascii="Arial" w:hAnsi="Arial"/>
      <w:color w:val="17365D"/>
      <w:sz w:val="52"/>
    </w:rPr>
  </w:style>
  <w:style w:styleId="Style_124" w:type="paragraph">
    <w:name w:val="heading 4"/>
    <w:basedOn w:val="Style_32"/>
    <w:next w:val="Style_32"/>
    <w:link w:val="Style_124_ch"/>
    <w:uiPriority w:val="9"/>
    <w:qFormat/>
    <w:pPr>
      <w:keepNext w:val="1"/>
      <w:keepLines w:val="1"/>
      <w:spacing w:after="0" w:before="200"/>
      <w:ind/>
      <w:outlineLvl w:val="3"/>
    </w:pPr>
    <w:rPr>
      <w:rFonts w:ascii="Arial" w:hAnsi="Arial"/>
      <w:b w:val="1"/>
      <w:i w:val="1"/>
      <w:color w:val="4F81BD"/>
    </w:rPr>
  </w:style>
  <w:style w:styleId="Style_124_ch" w:type="character">
    <w:name w:val="heading 4"/>
    <w:basedOn w:val="Style_32_ch"/>
    <w:link w:val="Style_124"/>
    <w:rPr>
      <w:rFonts w:ascii="Arial" w:hAnsi="Arial"/>
      <w:b w:val="1"/>
      <w:i w:val="1"/>
      <w:color w:val="4F81BD"/>
    </w:rPr>
  </w:style>
  <w:style w:styleId="Style_125" w:type="paragraph">
    <w:name w:val="Основной текст1"/>
    <w:basedOn w:val="Style_92"/>
    <w:link w:val="Style_125_ch"/>
  </w:style>
  <w:style w:styleId="Style_125_ch" w:type="character">
    <w:name w:val="Основной текст1"/>
    <w:basedOn w:val="Style_92_ch"/>
    <w:link w:val="Style_125"/>
  </w:style>
  <w:style w:styleId="Style_126" w:type="paragraph">
    <w:name w:val="Ioaaou"/>
    <w:basedOn w:val="Style_32"/>
    <w:link w:val="Style_126_ch"/>
    <w:pPr>
      <w:spacing w:after="40" w:line="240" w:lineRule="auto"/>
      <w:ind w:hanging="198" w:left="595"/>
      <w:jc w:val="both"/>
    </w:pPr>
    <w:rPr>
      <w:i w:val="1"/>
      <w:sz w:val="20"/>
    </w:rPr>
  </w:style>
  <w:style w:styleId="Style_126_ch" w:type="character">
    <w:name w:val="Ioaaou"/>
    <w:basedOn w:val="Style_32_ch"/>
    <w:link w:val="Style_126"/>
    <w:rPr>
      <w:i w:val="1"/>
      <w:sz w:val="20"/>
    </w:rPr>
  </w:style>
  <w:style w:styleId="Style_127" w:type="paragraph">
    <w:name w:val="heading 2"/>
    <w:basedOn w:val="Style_32"/>
    <w:next w:val="Style_32"/>
    <w:link w:val="Style_127_ch"/>
    <w:uiPriority w:val="9"/>
    <w:qFormat/>
    <w:pPr>
      <w:keepNext w:val="1"/>
      <w:keepLines w:val="1"/>
      <w:spacing w:after="0" w:before="200"/>
      <w:ind/>
      <w:outlineLvl w:val="1"/>
    </w:pPr>
    <w:rPr>
      <w:rFonts w:ascii="Arial" w:hAnsi="Arial"/>
      <w:b w:val="1"/>
      <w:color w:val="4F81BD"/>
      <w:sz w:val="26"/>
    </w:rPr>
  </w:style>
  <w:style w:styleId="Style_127_ch" w:type="character">
    <w:name w:val="heading 2"/>
    <w:basedOn w:val="Style_32_ch"/>
    <w:link w:val="Style_127"/>
    <w:rPr>
      <w:rFonts w:ascii="Arial" w:hAnsi="Arial"/>
      <w:b w:val="1"/>
      <w:color w:val="4F81BD"/>
      <w:sz w:val="26"/>
    </w:rPr>
  </w:style>
  <w:style w:styleId="Style_128" w:type="paragraph">
    <w:name w:val="Заголовок 21"/>
    <w:basedOn w:val="Style_45"/>
    <w:link w:val="Style_128_ch"/>
    <w:rPr>
      <w:rFonts w:ascii="Arial" w:hAnsi="Arial"/>
      <w:b w:val="1"/>
      <w:color w:val="4F81BD"/>
      <w:sz w:val="26"/>
    </w:rPr>
  </w:style>
  <w:style w:styleId="Style_128_ch" w:type="character">
    <w:name w:val="Заголовок 21"/>
    <w:basedOn w:val="Style_45_ch"/>
    <w:link w:val="Style_128"/>
    <w:rPr>
      <w:rFonts w:ascii="Arial" w:hAnsi="Arial"/>
      <w:b w:val="1"/>
      <w:color w:val="4F81BD"/>
      <w:sz w:val="26"/>
    </w:rPr>
  </w:style>
  <w:style w:styleId="Style_129" w:type="paragraph">
    <w:name w:val="heading 6"/>
    <w:basedOn w:val="Style_32"/>
    <w:next w:val="Style_32"/>
    <w:link w:val="Style_129_ch"/>
    <w:uiPriority w:val="9"/>
    <w:qFormat/>
    <w:pPr>
      <w:keepNext w:val="1"/>
      <w:keepLines w:val="1"/>
      <w:spacing w:after="0" w:before="200"/>
      <w:ind/>
      <w:outlineLvl w:val="5"/>
    </w:pPr>
    <w:rPr>
      <w:rFonts w:ascii="Arial" w:hAnsi="Arial"/>
      <w:i w:val="1"/>
      <w:color w:val="243F60"/>
    </w:rPr>
  </w:style>
  <w:style w:styleId="Style_129_ch" w:type="character">
    <w:name w:val="heading 6"/>
    <w:basedOn w:val="Style_32_ch"/>
    <w:link w:val="Style_129"/>
    <w:rPr>
      <w:rFonts w:ascii="Arial" w:hAnsi="Arial"/>
      <w:i w:val="1"/>
      <w:color w:val="243F60"/>
    </w:rPr>
  </w:style>
  <w:style w:styleId="Style_130" w:type="paragraph">
    <w:name w:val="Font Style19"/>
    <w:link w:val="Style_130_ch"/>
    <w:rPr>
      <w:rFonts w:ascii="Times New Roman" w:hAnsi="Times New Roman"/>
      <w:sz w:val="20"/>
    </w:rPr>
  </w:style>
  <w:style w:styleId="Style_130_ch" w:type="character">
    <w:name w:val="Font Style19"/>
    <w:link w:val="Style_130"/>
    <w:rPr>
      <w:rFonts w:ascii="Times New Roman" w:hAnsi="Times New Roman"/>
      <w:sz w:val="20"/>
    </w:rPr>
  </w:style>
  <w:style w:styleId="Style_131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3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default="1" w:styleId="Style_1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35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36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37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38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39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40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41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42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43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44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45" w:type="table">
    <w:name w:val="Table Grid"/>
    <w:basedOn w:val="Style_13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108"/>
        <w:right w:type="dxa" w:w="108"/>
      </w:tblCellMar>
    </w:tblPr>
  </w:style>
  <w:style w:styleId="Style_146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47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48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6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1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0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49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50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51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52" w:type="table">
    <w:name w:val="Сетка таблицы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54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55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1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56" w:type="table">
    <w:name w:val="Сетка таблицы2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2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58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59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5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60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61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5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62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63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64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65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66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8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67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68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0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69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70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71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72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30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73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74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4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75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76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77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78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6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79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0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1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2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3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4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5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6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" w:type="table">
    <w:basedOn w:val="Style_132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19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8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87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8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89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90" w:type="table">
    <w:name w:val="Сетка таблицы1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9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92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93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2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5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94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7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3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95" w:type="table">
    <w:name w:val="Сетка таблицы4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96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3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31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8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7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97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198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4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132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9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00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01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7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02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03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6" w:type="table">
    <w:basedOn w:val="Style_132"/>
    <w:semiHidden w:val="1"/>
    <w:unhideWhenUsed w:val="1"/>
    <w:tblPr>
      <w:tblCellMar>
        <w:left w:type="dxa" w:w="115"/>
        <w:right w:type="dxa" w:w="115"/>
      </w:tblCellMar>
    </w:tblPr>
  </w:style>
  <w:style w:styleId="Style_204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05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  <w:style w:styleId="Style_206" w:type="table">
    <w:basedOn w:val="Style_132"/>
    <w:semiHidden w:val="1"/>
    <w:unhideWhenUsed w:val="1"/>
    <w:rPr>
      <w:sz w:val="20"/>
    </w:rPr>
    <w:tblPr>
      <w:tblCellMar>
        <w:left w:type="dxa" w:w="115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2022-10-19T06:45:04Z</dcterms:modified>
</cp:coreProperties>
</file>