
<file path=[Content_Types].xml><?xml version="1.0" encoding="utf-8"?>
<Types xmlns="http://schemas.openxmlformats.org/package/2006/content-types">
  <Default ContentType="image/png" Extension="png"/>
  <Default ContentType="image/gif" Extension="gi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 w:firstLine="0" w:left="357"/>
        <w:jc w:val="lef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32"/>
        </w:rPr>
        <w:t>Региональная Олимпиады профессионального мастерства «</w:t>
      </w:r>
      <w:r>
        <w:rPr>
          <w:rFonts w:ascii="Times New Roman" w:hAnsi="Times New Roman"/>
          <w:b w:val="1"/>
          <w:sz w:val="32"/>
        </w:rPr>
        <w:t>Профистарт</w:t>
      </w:r>
      <w:r>
        <w:rPr>
          <w:rFonts w:ascii="Times New Roman" w:hAnsi="Times New Roman"/>
          <w:b w:val="1"/>
          <w:sz w:val="32"/>
        </w:rPr>
        <w:t>»</w:t>
      </w:r>
    </w:p>
    <w:p w14:paraId="02000000">
      <w:pPr>
        <w:spacing w:after="0" w:line="240" w:lineRule="auto"/>
        <w:ind w:firstLine="0" w:left="357"/>
        <w:jc w:val="center"/>
        <w:rPr>
          <w:rFonts w:ascii="Times New Roman" w:hAnsi="Times New Roman"/>
          <w:b w:val="1"/>
          <w:sz w:val="24"/>
        </w:rPr>
      </w:pPr>
    </w:p>
    <w:p w14:paraId="03000000">
      <w:pPr>
        <w:spacing w:after="0" w:line="240" w:lineRule="auto"/>
        <w:ind w:firstLine="0" w:left="357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Тестовые задания</w:t>
      </w:r>
      <w:r>
        <w:rPr>
          <w:rFonts w:ascii="Times New Roman" w:hAnsi="Times New Roman"/>
          <w:b w:val="1"/>
          <w:sz w:val="24"/>
        </w:rPr>
        <w:t xml:space="preserve"> по специальности</w:t>
      </w:r>
    </w:p>
    <w:p w14:paraId="04000000">
      <w:pPr>
        <w:spacing w:after="0" w:line="240" w:lineRule="auto"/>
        <w:ind w:firstLine="0" w:left="357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08.02.0</w:t>
      </w:r>
      <w:r>
        <w:rPr>
          <w:rFonts w:ascii="Times New Roman" w:hAnsi="Times New Roman"/>
          <w:b w:val="1"/>
          <w:sz w:val="24"/>
        </w:rPr>
        <w:t>5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Строительство и эксплуатация автомобильных дорог и аэродромов</w:t>
      </w:r>
    </w:p>
    <w:p w14:paraId="05000000">
      <w:pPr>
        <w:spacing w:after="0" w:line="240" w:lineRule="auto"/>
        <w:ind w:firstLine="0" w:left="357"/>
        <w:jc w:val="center"/>
        <w:rPr>
          <w:rFonts w:ascii="Times New Roman" w:hAnsi="Times New Roman"/>
          <w:b w:val="1"/>
          <w:sz w:val="24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 заданиях 1– 15</w:t>
      </w:r>
      <w:r>
        <w:rPr>
          <w:rFonts w:ascii="Times New Roman" w:hAnsi="Times New Roman"/>
          <w:b w:val="1"/>
          <w:color w:val="000000"/>
          <w:sz w:val="24"/>
        </w:rPr>
        <w:t xml:space="preserve"> выберите правильный ответ. Правильный ответ может быть только один.</w:t>
      </w:r>
    </w:p>
    <w:p w14:paraId="07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</w:p>
    <w:p w14:paraId="08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color w:val="000000"/>
          <w:sz w:val="24"/>
        </w:rPr>
        <w:t>На кого возлагается непосредственная ответственность и обязанности по обеспечению безопасных условий и охраны здоровья работников в организации?</w:t>
      </w:r>
    </w:p>
    <w:p w14:paraId="09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На главного инженера (технического директора) организации</w:t>
      </w:r>
    </w:p>
    <w:p w14:paraId="0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>На работодателя</w:t>
      </w:r>
    </w:p>
    <w:p w14:paraId="0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 руководителя службы охраны труда организации</w:t>
      </w:r>
    </w:p>
    <w:p w14:paraId="0C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color w:val="000000"/>
          <w:sz w:val="24"/>
        </w:rPr>
        <w:t>На руководителей подразделений организации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0D000000">
      <w:pPr>
        <w:spacing w:after="0"/>
        <w:ind/>
        <w:outlineLvl w:val="0"/>
        <w:rPr>
          <w:rFonts w:ascii="Times New Roman" w:hAnsi="Times New Roman"/>
          <w:b w:val="1"/>
          <w:sz w:val="24"/>
        </w:rPr>
      </w:pPr>
    </w:p>
    <w:p w14:paraId="0E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2. </w:t>
      </w:r>
      <w:r>
        <w:rPr>
          <w:rFonts w:ascii="Times New Roman" w:hAnsi="Times New Roman"/>
          <w:b w:val="1"/>
          <w:color w:val="000000"/>
          <w:sz w:val="24"/>
        </w:rPr>
        <w:t>Какая максимальная продолжительность сверхурочной работы для каждого работника установлена ТК РФ?</w:t>
      </w:r>
    </w:p>
    <w:p w14:paraId="0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4 часа в течение дня и 130 часов в год</w:t>
      </w:r>
    </w:p>
    <w:p w14:paraId="1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4 часа в течение двух дней</w:t>
      </w:r>
      <w:r>
        <w:rPr>
          <w:rFonts w:ascii="Times New Roman" w:hAnsi="Times New Roman"/>
          <w:color w:val="000000"/>
          <w:sz w:val="24"/>
        </w:rPr>
        <w:t xml:space="preserve"> подряд и 120 часов в год</w:t>
      </w:r>
    </w:p>
    <w:p w14:paraId="1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10 часов в течение недели и 150 часов в год</w:t>
      </w:r>
    </w:p>
    <w:p w14:paraId="1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color w:val="000000"/>
          <w:sz w:val="24"/>
        </w:rPr>
        <w:t>20 часов в течение месяца и 200 часов в год</w:t>
      </w:r>
    </w:p>
    <w:p w14:paraId="13000000">
      <w:pPr>
        <w:spacing w:after="0" w:line="240" w:lineRule="auto"/>
        <w:ind/>
        <w:rPr>
          <w:sz w:val="24"/>
          <w:highlight w:val="white"/>
        </w:rPr>
      </w:pPr>
    </w:p>
    <w:p w14:paraId="14000000">
      <w:pPr>
        <w:spacing w:after="0" w:line="240" w:lineRule="auto"/>
        <w:ind/>
        <w:rPr>
          <w:sz w:val="24"/>
          <w:highlight w:val="white"/>
        </w:rPr>
      </w:pPr>
      <w:r>
        <w:rPr>
          <w:rFonts w:ascii="Times New Roman" w:hAnsi="Times New Roman"/>
          <w:b w:val="1"/>
          <w:sz w:val="24"/>
        </w:rPr>
        <w:t xml:space="preserve">3. </w:t>
      </w:r>
      <w:r>
        <w:rPr>
          <w:rFonts w:ascii="Times New Roman" w:hAnsi="Times New Roman"/>
          <w:b w:val="1"/>
          <w:sz w:val="24"/>
          <w:highlight w:val="white"/>
        </w:rPr>
        <w:t>Какими двумя показателями измеряют производительность труда?</w:t>
      </w:r>
    </w:p>
    <w:p w14:paraId="1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трудозатратами и трудоемкостью</w:t>
      </w:r>
    </w:p>
    <w:p w14:paraId="1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sz w:val="24"/>
          <w:highlight w:val="white"/>
        </w:rPr>
        <w:t>выработкой и отработкой</w:t>
      </w:r>
    </w:p>
    <w:p w14:paraId="17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  <w:highlight w:val="white"/>
        </w:rPr>
        <w:t>занятостью и загруженностью </w:t>
      </w:r>
    </w:p>
    <w:p w14:paraId="18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sz w:val="24"/>
          <w:highlight w:val="white"/>
        </w:rPr>
        <w:t>трудоемкостью и выработкой</w:t>
      </w:r>
    </w:p>
    <w:p w14:paraId="19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1A000000">
      <w:pPr>
        <w:spacing w:after="0" w:line="240" w:lineRule="auto"/>
        <w:ind/>
        <w:rPr>
          <w:sz w:val="21"/>
          <w:highlight w:val="white"/>
        </w:rPr>
      </w:pPr>
      <w:r>
        <w:rPr>
          <w:rFonts w:ascii="Times New Roman" w:hAnsi="Times New Roman"/>
          <w:b w:val="1"/>
          <w:sz w:val="24"/>
        </w:rPr>
        <w:t xml:space="preserve">4. </w:t>
      </w:r>
      <w:r>
        <w:rPr>
          <w:rFonts w:ascii="Times New Roman" w:hAnsi="Times New Roman"/>
          <w:b w:val="1"/>
          <w:sz w:val="24"/>
          <w:highlight w:val="white"/>
        </w:rPr>
        <w:t>Какие средства образуются в организациях в результате переноса стоимости основных производственных фондов на стоимость готовой продукции?</w:t>
      </w:r>
    </w:p>
    <w:p w14:paraId="1B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  <w:highlight w:val="white"/>
        </w:rPr>
        <w:t>заемные средства</w:t>
      </w:r>
    </w:p>
    <w:p w14:paraId="1C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средства привлеченные со стороны</w:t>
      </w:r>
    </w:p>
    <w:p w14:paraId="1D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  <w:highlight w:val="white"/>
        </w:rPr>
        <w:t>прибыльные производства</w:t>
      </w:r>
    </w:p>
    <w:p w14:paraId="1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амортизационные отчисления</w:t>
      </w:r>
    </w:p>
    <w:p w14:paraId="1F000000">
      <w:pPr>
        <w:spacing w:after="0" w:line="240" w:lineRule="auto"/>
        <w:ind/>
        <w:outlineLvl w:val="0"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5. </w:t>
      </w:r>
      <w:r>
        <w:rPr>
          <w:rFonts w:ascii="Times New Roman" w:hAnsi="Times New Roman"/>
          <w:b w:val="1"/>
          <w:sz w:val="24"/>
        </w:rPr>
        <w:t>Материал для заделки трещин:</w:t>
      </w:r>
    </w:p>
    <w:p w14:paraId="2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Пластификатор      </w:t>
      </w:r>
    </w:p>
    <w:p w14:paraId="2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Изолятор        </w:t>
      </w:r>
    </w:p>
    <w:p w14:paraId="2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Шпатлёвка          </w:t>
      </w:r>
    </w:p>
    <w:p w14:paraId="2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Мастика</w:t>
      </w:r>
    </w:p>
    <w:p w14:paraId="25000000">
      <w:pPr>
        <w:spacing w:after="0" w:line="240" w:lineRule="auto"/>
        <w:ind/>
        <w:outlineLvl w:val="0"/>
        <w:rPr>
          <w:rFonts w:ascii="Times New Roman" w:hAnsi="Times New Roman"/>
          <w:sz w:val="24"/>
        </w:rPr>
      </w:pPr>
    </w:p>
    <w:p w14:paraId="26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6. </w:t>
      </w: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z w:val="24"/>
        </w:rPr>
        <w:t xml:space="preserve">о типу ходового оборудования подразделяют: </w:t>
      </w:r>
    </w:p>
    <w:p w14:paraId="27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Бетоноукладчики</w:t>
      </w:r>
    </w:p>
    <w:p w14:paraId="28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Пневмоколесны</w:t>
      </w:r>
      <w:r>
        <w:rPr>
          <w:rFonts w:ascii="Times New Roman" w:hAnsi="Times New Roman"/>
          <w:sz w:val="24"/>
        </w:rPr>
        <w:t>е</w:t>
      </w:r>
    </w:p>
    <w:p w14:paraId="29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</w:rPr>
        <w:t>Рельсоколесны</w:t>
      </w:r>
      <w:r>
        <w:rPr>
          <w:rFonts w:ascii="Times New Roman" w:hAnsi="Times New Roman"/>
          <w:sz w:val="24"/>
        </w:rPr>
        <w:t>е</w:t>
      </w:r>
    </w:p>
    <w:p w14:paraId="2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Трактор</w:t>
      </w:r>
      <w:r>
        <w:rPr>
          <w:rFonts w:ascii="Times New Roman" w:hAnsi="Times New Roman"/>
          <w:sz w:val="24"/>
        </w:rPr>
        <w:t>а</w:t>
      </w:r>
      <w:bookmarkStart w:id="1" w:name="_GoBack"/>
      <w:bookmarkEnd w:id="1"/>
    </w:p>
    <w:p w14:paraId="2B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</w:p>
    <w:p w14:paraId="2C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</w:p>
    <w:p w14:paraId="2D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</w:p>
    <w:p w14:paraId="2E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</w:p>
    <w:p w14:paraId="2F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  <w:r>
        <w:rPr>
          <w:rStyle w:val="Style_1_ch"/>
          <w:rFonts w:ascii="Times New Roman" w:hAnsi="Times New Roman"/>
          <w:b w:val="1"/>
          <w:sz w:val="24"/>
        </w:rPr>
        <w:t xml:space="preserve">7. </w:t>
      </w:r>
      <w:r>
        <w:rPr>
          <w:rStyle w:val="Style_1_ch"/>
          <w:rFonts w:ascii="Times New Roman" w:hAnsi="Times New Roman"/>
          <w:b w:val="1"/>
          <w:sz w:val="24"/>
        </w:rPr>
        <w:t>Откосом уступа называется …</w:t>
      </w:r>
    </w:p>
    <w:p w14:paraId="30000000">
      <w:pPr>
        <w:ind/>
        <w:contextualSpacing w:val="1"/>
        <w:jc w:val="both"/>
        <w:rPr>
          <w:rFonts w:ascii="Times New Roman" w:hAnsi="Times New Roman"/>
          <w:sz w:val="24"/>
        </w:rPr>
      </w:pPr>
      <w:bookmarkStart w:id="2" w:name="_Hlk116585078"/>
      <w:bookmarkStart w:id="3" w:name="_Hlk116585113"/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</w:rPr>
        <w:t xml:space="preserve">наклон уступа к горизонтальной плоскости.  </w:t>
      </w:r>
    </w:p>
    <w:p w14:paraId="31000000">
      <w:pPr>
        <w:ind/>
        <w:contextualSpacing w:val="1"/>
        <w:jc w:val="both"/>
        <w:rPr>
          <w:rFonts w:ascii="Times New Roman" w:hAnsi="Times New Roman"/>
          <w:sz w:val="24"/>
        </w:rPr>
      </w:pPr>
      <w:bookmarkStart w:id="4" w:name="_Hlk116585095"/>
      <w:bookmarkEnd w:id="2"/>
      <w:r>
        <w:rPr>
          <w:rFonts w:ascii="Times New Roman" w:hAnsi="Times New Roman"/>
          <w:sz w:val="24"/>
        </w:rPr>
        <w:t>б. наклонная поверхность, ограничивающая уступ со стороны выработанного пространства между верхней и нижней площадками уступа по его простиранию.</w:t>
      </w:r>
    </w:p>
    <w:p w14:paraId="32000000">
      <w:pPr>
        <w:ind/>
        <w:contextualSpacing w:val="1"/>
        <w:jc w:val="both"/>
        <w:rPr>
          <w:rFonts w:ascii="Times New Roman" w:hAnsi="Times New Roman"/>
          <w:sz w:val="24"/>
        </w:rPr>
      </w:pPr>
      <w:bookmarkStart w:id="5" w:name="_Hlk116585175"/>
      <w:bookmarkEnd w:id="4"/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</w:rPr>
        <w:t xml:space="preserve">линии пересечения уступа с его верхней и нижней площадками. </w:t>
      </w:r>
      <w:bookmarkEnd w:id="5"/>
    </w:p>
    <w:p w14:paraId="3300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sz w:val="24"/>
        </w:rPr>
        <w:t xml:space="preserve">торцевая часть </w:t>
      </w:r>
      <w:r>
        <w:rPr>
          <w:rFonts w:ascii="Times New Roman" w:hAnsi="Times New Roman"/>
          <w:sz w:val="24"/>
        </w:rPr>
        <w:t>заходки</w:t>
      </w:r>
    </w:p>
    <w:p w14:paraId="3400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д. </w:t>
      </w:r>
      <w:r>
        <w:rPr>
          <w:rFonts w:ascii="Times New Roman" w:hAnsi="Times New Roman"/>
          <w:sz w:val="24"/>
        </w:rPr>
        <w:t xml:space="preserve">линии пересечения уступа с его верхней и верхней площадками. </w:t>
      </w:r>
      <w:bookmarkEnd w:id="3"/>
    </w:p>
    <w:p w14:paraId="35000000">
      <w:pPr>
        <w:spacing w:after="0" w:line="240" w:lineRule="auto"/>
        <w:ind/>
        <w:rPr>
          <w:rFonts w:ascii="Times New Roman" w:hAnsi="Times New Roman"/>
          <w:b w:val="1"/>
          <w:color w:val="FF0000"/>
          <w:sz w:val="24"/>
        </w:rPr>
      </w:pPr>
    </w:p>
    <w:p w14:paraId="36000000">
      <w:pPr>
        <w:spacing w:after="0" w:line="240" w:lineRule="auto"/>
        <w:ind/>
        <w:outlineLvl w:val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8. </w:t>
      </w:r>
      <w:r>
        <w:rPr>
          <w:rFonts w:ascii="Times New Roman" w:hAnsi="Times New Roman"/>
          <w:b w:val="1"/>
          <w:color w:val="000000"/>
          <w:sz w:val="24"/>
        </w:rPr>
        <w:t>Шпуром называется</w:t>
      </w:r>
      <w:r>
        <w:rPr>
          <w:rFonts w:ascii="Times New Roman" w:hAnsi="Times New Roman"/>
          <w:color w:val="000000"/>
          <w:sz w:val="24"/>
        </w:rPr>
        <w:t xml:space="preserve"> ...</w:t>
      </w:r>
    </w:p>
    <w:p w14:paraId="37000000">
      <w:pPr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а. искусственное цилиндрическое углубление в горной породе диаметром не более 75 мм и глубиной до 5 м</w:t>
      </w:r>
    </w:p>
    <w:p w14:paraId="38000000">
      <w:pPr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>искусственное цилиндрическое углубление диаметром более 75 мм при глубине до 5 м и любого диаметра при глубине более 5 м.</w:t>
      </w:r>
    </w:p>
    <w:p w14:paraId="39000000">
      <w:pPr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камеры, предназначенные для размещения зарядов ВВ на карьерах и гидротехнических объектах, имеют непосредственный выход на поверхность;</w:t>
      </w:r>
    </w:p>
    <w:p w14:paraId="3A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.  все ответы неправильные</w:t>
      </w:r>
    </w:p>
    <w:p w14:paraId="3B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C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9. </w:t>
      </w:r>
      <w:r>
        <w:rPr>
          <w:rFonts w:ascii="Times New Roman" w:hAnsi="Times New Roman"/>
          <w:b w:val="1"/>
          <w:color w:val="000000"/>
          <w:sz w:val="24"/>
        </w:rPr>
        <w:t xml:space="preserve">Отношение длины линии на плане к длине горизонтального </w:t>
      </w:r>
      <w:r>
        <w:rPr>
          <w:rFonts w:ascii="Times New Roman" w:hAnsi="Times New Roman"/>
          <w:b w:val="1"/>
          <w:color w:val="000000"/>
          <w:sz w:val="24"/>
        </w:rPr>
        <w:t>проложения</w:t>
      </w:r>
      <w:r>
        <w:rPr>
          <w:rFonts w:ascii="Times New Roman" w:hAnsi="Times New Roman"/>
          <w:b w:val="1"/>
          <w:color w:val="000000"/>
          <w:sz w:val="24"/>
        </w:rPr>
        <w:t xml:space="preserve"> на местности:</w:t>
      </w:r>
    </w:p>
    <w:p w14:paraId="3D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проекция</w:t>
      </w:r>
    </w:p>
    <w:p w14:paraId="3E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б. масштаб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3F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линия</w:t>
      </w:r>
    </w:p>
    <w:p w14:paraId="40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пропорция</w:t>
      </w:r>
    </w:p>
    <w:p w14:paraId="41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д.</w:t>
      </w:r>
      <w:r>
        <w:rPr>
          <w:rFonts w:ascii="Times New Roman" w:hAnsi="Times New Roman"/>
          <w:color w:val="000000"/>
          <w:sz w:val="24"/>
        </w:rPr>
        <w:t xml:space="preserve"> соотношение</w:t>
      </w:r>
    </w:p>
    <w:p w14:paraId="4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          </w:t>
      </w:r>
    </w:p>
    <w:p w14:paraId="4300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color w:val="000000"/>
          <w:sz w:val="24"/>
        </w:rPr>
        <w:t>Схематический чертеж, составляемый в полевых условиях от руки:</w:t>
      </w:r>
    </w:p>
    <w:p w14:paraId="4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color w:val="000000"/>
          <w:sz w:val="24"/>
        </w:rPr>
        <w:t>абрис</w:t>
      </w:r>
      <w:r>
        <w:rPr>
          <w:rFonts w:ascii="Times New Roman" w:hAnsi="Times New Roman"/>
          <w:sz w:val="24"/>
        </w:rPr>
        <w:t xml:space="preserve">   </w:t>
      </w:r>
    </w:p>
    <w:p w14:paraId="4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>схема</w:t>
      </w:r>
    </w:p>
    <w:p w14:paraId="4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кроки</w:t>
      </w:r>
    </w:p>
    <w:p w14:paraId="47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color w:val="000000"/>
          <w:sz w:val="24"/>
        </w:rPr>
        <w:t>профиль</w:t>
      </w:r>
    </w:p>
    <w:p w14:paraId="48000000">
      <w:pPr>
        <w:spacing w:after="0" w:line="240" w:lineRule="auto"/>
        <w:ind/>
        <w:rPr>
          <w:rFonts w:ascii="Times New Roman" w:hAnsi="Times New Roman"/>
          <w:b w:val="1"/>
          <w:color w:val="C00000"/>
          <w:sz w:val="24"/>
        </w:rPr>
      </w:pPr>
    </w:p>
    <w:p w14:paraId="49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11. </w:t>
      </w:r>
      <w:r>
        <w:rPr>
          <w:rFonts w:ascii="Times New Roman" w:hAnsi="Times New Roman"/>
          <w:b w:val="1"/>
          <w:color w:val="000000"/>
          <w:sz w:val="24"/>
        </w:rPr>
        <w:t>Высотные точки местности, для которых известны абсолютные высоты:</w:t>
      </w:r>
    </w:p>
    <w:p w14:paraId="4A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реперы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4B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столбы</w:t>
      </w:r>
    </w:p>
    <w:p w14:paraId="4C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туры</w:t>
      </w:r>
    </w:p>
    <w:p w14:paraId="4D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вешка</w:t>
      </w:r>
    </w:p>
    <w:p w14:paraId="4E00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д.</w:t>
      </w:r>
      <w:r>
        <w:rPr>
          <w:rFonts w:ascii="Times New Roman" w:hAnsi="Times New Roman"/>
          <w:color w:val="000000"/>
          <w:sz w:val="24"/>
        </w:rPr>
        <w:t xml:space="preserve"> рейка</w:t>
      </w:r>
    </w:p>
    <w:p w14:paraId="4F000000">
      <w:pPr>
        <w:spacing w:after="0" w:line="240" w:lineRule="auto"/>
        <w:ind/>
        <w:rPr>
          <w:rFonts w:ascii="Times New Roman" w:hAnsi="Times New Roman"/>
          <w:color w:val="C00000"/>
          <w:sz w:val="28"/>
        </w:rPr>
      </w:pPr>
    </w:p>
    <w:p w14:paraId="50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Уплотнение асфальтобетона начинают катками:</w:t>
      </w:r>
    </w:p>
    <w:p w14:paraId="5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Лёгкого типа </w:t>
      </w:r>
    </w:p>
    <w:p w14:paraId="5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Среднего типа           </w:t>
      </w:r>
    </w:p>
    <w:p w14:paraId="5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Тяжёлого типа      </w:t>
      </w:r>
    </w:p>
    <w:p w14:paraId="54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г. Любыми</w:t>
      </w:r>
    </w:p>
    <w:p w14:paraId="55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6000000">
      <w:pPr>
        <w:spacing w:after="0" w:line="240" w:lineRule="auto"/>
        <w:ind/>
        <w:rPr>
          <w:rFonts w:ascii="Times New Roman" w:hAnsi="Times New Roman"/>
          <w:b w:val="1"/>
          <w:sz w:val="24"/>
          <w:highlight w:val="white"/>
        </w:rPr>
      </w:pPr>
      <w:r>
        <w:rPr>
          <w:rFonts w:ascii="Times New Roman" w:hAnsi="Times New Roman"/>
          <w:b w:val="1"/>
          <w:sz w:val="24"/>
        </w:rPr>
        <w:t xml:space="preserve">13. </w:t>
      </w:r>
      <w:r>
        <w:rPr>
          <w:rFonts w:ascii="Times New Roman" w:hAnsi="Times New Roman"/>
          <w:b w:val="1"/>
          <w:sz w:val="24"/>
          <w:highlight w:val="white"/>
        </w:rPr>
        <w:t>К жёстким покрытиям относятся:</w:t>
      </w:r>
    </w:p>
    <w:p w14:paraId="57000000">
      <w:pPr>
        <w:spacing w:after="0" w:line="240" w:lineRule="auto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а. Сборные</w:t>
      </w:r>
    </w:p>
    <w:p w14:paraId="58000000">
      <w:pPr>
        <w:spacing w:after="0" w:line="240" w:lineRule="auto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б. Цементобетонные монолитные</w:t>
      </w:r>
    </w:p>
    <w:p w14:paraId="59000000">
      <w:pPr>
        <w:spacing w:after="0" w:line="240" w:lineRule="auto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в. Из литого асфальтобетона</w:t>
      </w:r>
    </w:p>
    <w:p w14:paraId="5A000000">
      <w:pPr>
        <w:spacing w:after="0" w:line="240" w:lineRule="auto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г. Из обычного асфальтобетона</w:t>
      </w:r>
    </w:p>
    <w:p w14:paraId="5B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C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14.</w:t>
      </w:r>
      <w:r>
        <w:rPr>
          <w:rFonts w:ascii="Arial" w:hAnsi="Arial"/>
          <w:b w:val="1"/>
          <w:color w:val="59717F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Какими машинами разрабатывают и удаляют снежные отложения повышенной плотности на дорогах и обочинах?</w:t>
      </w:r>
    </w:p>
    <w:p w14:paraId="5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Самосвалами </w:t>
      </w:r>
    </w:p>
    <w:p w14:paraId="5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Плужно-щёточными     </w:t>
      </w:r>
    </w:p>
    <w:p w14:paraId="5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Роторными         </w:t>
      </w:r>
    </w:p>
    <w:p w14:paraId="6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Вакуумными</w:t>
      </w:r>
    </w:p>
    <w:p w14:paraId="61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2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545454"/>
          <w:sz w:val="24"/>
        </w:rPr>
        <w:t xml:space="preserve">15. </w:t>
      </w:r>
      <w:r>
        <w:rPr>
          <w:rFonts w:ascii="Times New Roman" w:hAnsi="Times New Roman"/>
          <w:b w:val="1"/>
          <w:sz w:val="24"/>
        </w:rPr>
        <w:t>Какие виды трещин бывают:</w:t>
      </w:r>
    </w:p>
    <w:p w14:paraId="63000000">
      <w:pPr>
        <w:spacing w:after="0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а. Ползучие                                 </w:t>
      </w:r>
    </w:p>
    <w:p w14:paraId="64000000">
      <w:pPr>
        <w:spacing w:after="0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б.</w:t>
      </w:r>
      <w:r>
        <w:rPr>
          <w:rFonts w:ascii="Calibri" w:hAnsi="Calibri"/>
          <w:highlight w:val="white"/>
        </w:rPr>
        <w:t xml:space="preserve"> </w:t>
      </w:r>
      <w:r>
        <w:rPr>
          <w:rFonts w:ascii="Times New Roman" w:hAnsi="Times New Roman"/>
          <w:sz w:val="24"/>
          <w:highlight w:val="white"/>
        </w:rPr>
        <w:t xml:space="preserve">Устойчивые       </w:t>
      </w:r>
    </w:p>
    <w:p w14:paraId="65000000">
      <w:pPr>
        <w:spacing w:after="0"/>
        <w:ind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в. Наполняемые     </w:t>
      </w:r>
    </w:p>
    <w:p w14:paraId="6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Сквозные и поверхностные</w:t>
      </w:r>
    </w:p>
    <w:p w14:paraId="67000000">
      <w:pPr>
        <w:spacing w:line="240" w:lineRule="auto"/>
        <w:ind/>
        <w:rPr>
          <w:rFonts w:ascii="Times New Roman" w:hAnsi="Times New Roman"/>
          <w:sz w:val="24"/>
        </w:rPr>
      </w:pPr>
    </w:p>
    <w:p w14:paraId="6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 заданиях 16 – 25</w:t>
      </w:r>
      <w:r>
        <w:rPr>
          <w:rFonts w:ascii="Times New Roman" w:hAnsi="Times New Roman"/>
          <w:b w:val="1"/>
          <w:sz w:val="24"/>
        </w:rPr>
        <w:t xml:space="preserve"> ответ необходимо записать в установленном для ответа поле. Ответом м</w:t>
      </w:r>
      <w:r>
        <w:rPr>
          <w:rFonts w:ascii="Times New Roman" w:hAnsi="Times New Roman"/>
          <w:b w:val="1"/>
          <w:sz w:val="24"/>
        </w:rPr>
        <w:t>ожет быть</w:t>
      </w:r>
      <w:r>
        <w:rPr>
          <w:rFonts w:ascii="Times New Roman" w:hAnsi="Times New Roman"/>
          <w:b w:val="1"/>
          <w:sz w:val="24"/>
        </w:rPr>
        <w:t xml:space="preserve"> отдельное слово или числовое значение</w:t>
      </w:r>
    </w:p>
    <w:p w14:paraId="69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A000000">
      <w:pPr>
        <w:spacing w:after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 w:val="1"/>
          <w:sz w:val="24"/>
        </w:rPr>
        <w:t xml:space="preserve">16. </w:t>
      </w:r>
      <w:r>
        <w:rPr>
          <w:rFonts w:ascii="Times New Roman" w:hAnsi="Times New Roman"/>
          <w:b w:val="1"/>
          <w:color w:val="000000"/>
          <w:sz w:val="24"/>
        </w:rPr>
        <w:t>Охрана труда — это с</w:t>
      </w:r>
      <w:r>
        <w:rPr>
          <w:rFonts w:ascii="Times New Roman" w:hAnsi="Times New Roman"/>
          <w:b w:val="1"/>
          <w:color w:val="000000"/>
          <w:sz w:val="24"/>
        </w:rPr>
        <w:t xml:space="preserve">истема сохранения жизни и здоровья работников в процессе трудовой деятельности, включающая в себя правовые, социально – экономические, организационно – технические, ____________________________, </w:t>
      </w:r>
      <w:r>
        <w:rPr>
          <w:rFonts w:ascii="Times New Roman" w:hAnsi="Times New Roman"/>
          <w:b w:val="1"/>
          <w:color w:val="000000"/>
          <w:sz w:val="24"/>
        </w:rPr>
        <w:t>лечебно</w:t>
      </w:r>
      <w:r>
        <w:rPr>
          <w:rFonts w:ascii="Times New Roman" w:hAnsi="Times New Roman"/>
          <w:b w:val="1"/>
          <w:color w:val="000000"/>
          <w:sz w:val="24"/>
        </w:rPr>
        <w:t xml:space="preserve"> - профилактические, реабилитационные и иные мероприятия</w:t>
      </w:r>
      <w:r>
        <w:rPr>
          <w:rFonts w:ascii="Times New Roman" w:hAnsi="Times New Roman"/>
          <w:b w:val="1"/>
          <w:color w:val="000000"/>
          <w:sz w:val="24"/>
        </w:rPr>
        <w:t>.</w:t>
      </w:r>
    </w:p>
    <w:p w14:paraId="6B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C000000">
      <w:pPr>
        <w:spacing w:after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 xml:space="preserve">17. </w:t>
      </w:r>
      <w:r>
        <w:rPr>
          <w:rFonts w:ascii="Times New Roman" w:hAnsi="Times New Roman"/>
          <w:b w:val="1"/>
          <w:color w:val="000000"/>
          <w:sz w:val="24"/>
        </w:rPr>
        <w:t>Безопасными условиями труда -это у</w:t>
      </w:r>
      <w:r>
        <w:rPr>
          <w:rFonts w:ascii="Times New Roman" w:hAnsi="Times New Roman"/>
          <w:b w:val="1"/>
          <w:color w:val="000000"/>
          <w:sz w:val="24"/>
        </w:rPr>
        <w:t>словия труда, при которых воздействие на работающих вредных и (или) опасных _____________________________исключено либо уровни их воздействия не превышают установленных нормативов</w:t>
      </w:r>
      <w:r>
        <w:rPr>
          <w:rFonts w:ascii="Times New Roman" w:hAnsi="Times New Roman"/>
          <w:color w:val="000000"/>
          <w:sz w:val="24"/>
        </w:rPr>
        <w:t> </w:t>
      </w:r>
    </w:p>
    <w:p w14:paraId="6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E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Style w:val="Style_1_ch"/>
          <w:rFonts w:ascii="Times New Roman" w:hAnsi="Times New Roman"/>
          <w:b w:val="1"/>
          <w:color w:val="000000"/>
          <w:sz w:val="24"/>
        </w:rPr>
        <w:t xml:space="preserve">18. </w:t>
      </w:r>
      <w:r>
        <w:rPr>
          <w:rStyle w:val="Style_1_ch"/>
          <w:rFonts w:ascii="Times New Roman" w:hAnsi="Times New Roman"/>
          <w:b w:val="1"/>
          <w:color w:val="000000"/>
          <w:sz w:val="24"/>
        </w:rPr>
        <w:t>Поверка средств измерений — это</w:t>
      </w:r>
      <w:r>
        <w:rPr>
          <w:rStyle w:val="Style_1_ch"/>
          <w:rFonts w:ascii="Times New Roman" w:hAnsi="Times New Roman"/>
          <w:b w:val="1"/>
          <w:color w:val="000000"/>
          <w:sz w:val="24"/>
        </w:rPr>
        <w:t xml:space="preserve"> совокупность операций, выполняемых органами государственной службы с целью определения и подтверждения соответствия средства измерений установленным _____________требованиям.</w:t>
      </w:r>
    </w:p>
    <w:p w14:paraId="6F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0000000">
      <w:pPr>
        <w:pStyle w:val="Style_2"/>
        <w:spacing w:after="0" w:before="0"/>
        <w:ind/>
        <w:jc w:val="both"/>
        <w:rPr>
          <w:b w:val="1"/>
          <w:color w:val="181818"/>
          <w:highlight w:val="white"/>
        </w:rPr>
      </w:pPr>
      <w:r>
        <w:rPr>
          <w:b w:val="1"/>
        </w:rPr>
        <w:t>19.</w:t>
      </w:r>
      <w:r>
        <w:rPr>
          <w:b w:val="1"/>
          <w:color w:val="181818"/>
          <w:highlight w:val="white"/>
        </w:rPr>
        <w:t xml:space="preserve"> </w:t>
      </w:r>
      <w:r>
        <w:rPr>
          <w:b w:val="1"/>
        </w:rPr>
        <w:t>Метрология - это наука об </w:t>
      </w:r>
      <w:r>
        <w:rPr>
          <w:b w:val="1"/>
        </w:rPr>
        <w:fldChar w:fldCharType="begin"/>
      </w:r>
      <w:r>
        <w:rPr>
          <w:b w:val="1"/>
        </w:rPr>
        <w:instrText>HYPERLINK "https://ru.wikipedia.org/wiki/%D0%98%D0%B7%D0%BC%D0%B5%D1%80%D0%B5%D0%BD%D0%B8%D0%B5" \o "Измерение"</w:instrText>
      </w:r>
      <w:r>
        <w:rPr>
          <w:b w:val="1"/>
        </w:rPr>
        <w:fldChar w:fldCharType="separate"/>
      </w:r>
      <w:r>
        <w:rPr>
          <w:b w:val="1"/>
        </w:rPr>
        <w:t>измерениях</w:t>
      </w:r>
      <w:r>
        <w:rPr>
          <w:b w:val="1"/>
        </w:rPr>
        <w:fldChar w:fldCharType="end"/>
      </w:r>
      <w:r>
        <w:rPr>
          <w:b w:val="1"/>
        </w:rPr>
        <w:t>, </w:t>
      </w:r>
      <w:r>
        <w:rPr>
          <w:b w:val="1"/>
        </w:rPr>
        <w:fldChar w:fldCharType="begin"/>
      </w:r>
      <w:r>
        <w:rPr>
          <w:b w:val="1"/>
        </w:rPr>
        <w:instrText>HYPERLINK "https://ru.wikipedia.org/wiki/%D0%9C%D0%B5%D1%82%D0%BE%D0%B4" \o "Метод"</w:instrText>
      </w:r>
      <w:r>
        <w:rPr>
          <w:b w:val="1"/>
        </w:rPr>
        <w:fldChar w:fldCharType="separate"/>
      </w:r>
      <w:r>
        <w:rPr>
          <w:b w:val="1"/>
        </w:rPr>
        <w:t>методах</w:t>
      </w:r>
      <w:r>
        <w:rPr>
          <w:b w:val="1"/>
        </w:rPr>
        <w:fldChar w:fldCharType="end"/>
      </w:r>
      <w:r>
        <w:rPr>
          <w:b w:val="1"/>
        </w:rPr>
        <w:t> и </w:t>
      </w:r>
      <w:r>
        <w:rPr>
          <w:b w:val="1"/>
        </w:rPr>
        <w:fldChar w:fldCharType="begin"/>
      </w:r>
      <w:r>
        <w:rPr>
          <w:b w:val="1"/>
        </w:rPr>
        <w:instrText>HYPERLINK "https://ru.wikipedia.org/wiki/%D0%A1%D1%80%D0%B5%D0%B4%D1%81%D1%82%D0%B2%D0%BE_%D0%B8%D0%B7%D0%BC%D0%B5%D1%80%D0%B5%D0%BD%D0%B8%D0%B9" \o "Средство измерений"</w:instrText>
      </w:r>
      <w:r>
        <w:rPr>
          <w:b w:val="1"/>
        </w:rPr>
        <w:fldChar w:fldCharType="separate"/>
      </w:r>
      <w:r>
        <w:rPr>
          <w:b w:val="1"/>
        </w:rPr>
        <w:t>средствах</w:t>
      </w:r>
      <w:r>
        <w:rPr>
          <w:b w:val="1"/>
        </w:rPr>
        <w:fldChar w:fldCharType="end"/>
      </w:r>
      <w:r>
        <w:rPr>
          <w:b w:val="1"/>
        </w:rPr>
        <w:t> обеспечения их ___________и способах достижения требуемой точности.</w:t>
      </w:r>
    </w:p>
    <w:p w14:paraId="71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2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3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Нагрузки, воспринимаемые машинами от собственного веса, должны учитываться при определении ________ элементов конструкций машины.</w:t>
      </w:r>
    </w:p>
    <w:p w14:paraId="74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5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6000000">
      <w:pPr>
        <w:spacing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21.</w:t>
      </w:r>
      <w:r>
        <w:t xml:space="preserve"> </w:t>
      </w:r>
      <w:r>
        <w:rPr>
          <w:rFonts w:ascii="Times New Roman" w:hAnsi="Times New Roman"/>
          <w:b w:val="1"/>
          <w:sz w:val="24"/>
        </w:rPr>
        <w:t>____</w:t>
      </w:r>
      <w:r>
        <w:rPr>
          <w:rFonts w:ascii="Times New Roman" w:hAnsi="Times New Roman"/>
          <w:b w:val="1"/>
          <w:sz w:val="24"/>
        </w:rPr>
        <w:t>___</w:t>
      </w:r>
      <w:r>
        <w:rPr>
          <w:rFonts w:ascii="Times New Roman" w:hAnsi="Times New Roman"/>
          <w:b w:val="1"/>
          <w:sz w:val="24"/>
        </w:rPr>
        <w:t xml:space="preserve"> передвижения служит для привода в движение ходовых устройств машины.</w:t>
      </w:r>
    </w:p>
    <w:p w14:paraId="77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800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22.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Геодезия – наука об измерениях, проводимых с целью определения формы и ___________ земли.</w:t>
      </w:r>
    </w:p>
    <w:p w14:paraId="79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A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B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23.</w:t>
      </w:r>
      <w:r>
        <w:t xml:space="preserve"> </w:t>
      </w:r>
      <w:r>
        <w:rPr>
          <w:rFonts w:ascii="Times New Roman" w:hAnsi="Times New Roman"/>
          <w:b w:val="1"/>
          <w:sz w:val="24"/>
        </w:rPr>
        <w:t xml:space="preserve">Поверхность спокойного состояния воды в океанах и морях, мысленно продолженную под материками называют _____________ </w:t>
      </w:r>
    </w:p>
    <w:p w14:paraId="7C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D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E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24.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Для повышения уплотняющего действия </w:t>
      </w:r>
      <w:r>
        <w:rPr>
          <w:rFonts w:ascii="Times New Roman" w:hAnsi="Times New Roman"/>
          <w:b w:val="1"/>
          <w:sz w:val="24"/>
        </w:rPr>
        <w:t>пневмоколёсного</w:t>
      </w:r>
      <w:r>
        <w:rPr>
          <w:rFonts w:ascii="Times New Roman" w:hAnsi="Times New Roman"/>
          <w:b w:val="1"/>
          <w:sz w:val="24"/>
        </w:rPr>
        <w:t xml:space="preserve"> катка необходимо увеличить __________ </w:t>
      </w:r>
    </w:p>
    <w:p w14:paraId="7F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000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25.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Максимальная производительность снегоуборочных машин выражается в ____________  </w:t>
      </w:r>
    </w:p>
    <w:p w14:paraId="81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2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В заданиях </w:t>
      </w:r>
      <w:r>
        <w:rPr>
          <w:rFonts w:ascii="Times New Roman" w:hAnsi="Times New Roman"/>
          <w:b w:val="1"/>
          <w:sz w:val="24"/>
        </w:rPr>
        <w:t>26</w:t>
      </w:r>
      <w:r>
        <w:rPr>
          <w:rFonts w:ascii="Times New Roman" w:hAnsi="Times New Roman"/>
          <w:b w:val="1"/>
          <w:sz w:val="24"/>
        </w:rPr>
        <w:t xml:space="preserve"> – 60</w:t>
      </w:r>
      <w:r>
        <w:rPr>
          <w:rFonts w:ascii="Times New Roman" w:hAnsi="Times New Roman"/>
          <w:b w:val="1"/>
          <w:sz w:val="24"/>
        </w:rPr>
        <w:t xml:space="preserve"> необходимо установить соответствие между зн</w:t>
      </w:r>
      <w:r>
        <w:rPr>
          <w:rFonts w:ascii="Times New Roman" w:hAnsi="Times New Roman"/>
          <w:b w:val="1"/>
          <w:sz w:val="24"/>
        </w:rPr>
        <w:t>ачениями первой и второй группы</w:t>
      </w:r>
    </w:p>
    <w:p w14:paraId="84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26.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видами проводимых инструктажей и случаями в которых он проводится</w:t>
      </w:r>
    </w:p>
    <w:p w14:paraId="8600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3"/>
        <w:tblLayout w:type="fixed"/>
      </w:tblPr>
      <w:tblGrid>
        <w:gridCol w:w="4945"/>
        <w:gridCol w:w="4693"/>
      </w:tblGrid>
      <w:tr>
        <w:trPr>
          <w:trHeight w:hRule="atLeast" w:val="145"/>
        </w:trPr>
        <w:tc>
          <w:tcPr>
            <w:tcW w:type="dxa" w:w="4945"/>
          </w:tcPr>
          <w:p w14:paraId="87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инструктажа</w:t>
            </w:r>
          </w:p>
        </w:tc>
        <w:tc>
          <w:tcPr>
            <w:tcW w:type="dxa" w:w="4693"/>
          </w:tcPr>
          <w:p w14:paraId="88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Причина проведения</w:t>
            </w:r>
          </w:p>
        </w:tc>
      </w:tr>
      <w:tr>
        <w:trPr>
          <w:trHeight w:hRule="atLeast" w:val="291"/>
        </w:trPr>
        <w:tc>
          <w:tcPr>
            <w:tcW w:type="dxa" w:w="4945"/>
          </w:tcPr>
          <w:p w14:paraId="89000000">
            <w:pPr>
              <w:rPr>
                <w:rFonts w:ascii="Times New Roman" w:hAnsi="Times New Roman"/>
                <w:color w:val="202124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 xml:space="preserve">1. </w:t>
            </w:r>
            <w:r>
              <w:rPr>
                <w:rFonts w:ascii="Times New Roman" w:hAnsi="Times New Roman"/>
                <w:color w:val="202124"/>
                <w:sz w:val="24"/>
              </w:rPr>
              <w:t>Вводный</w:t>
            </w:r>
          </w:p>
        </w:tc>
        <w:tc>
          <w:tcPr>
            <w:tcW w:type="dxa" w:w="4693"/>
          </w:tcPr>
          <w:p w14:paraId="8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  <w:r>
              <w:rPr>
                <w:rFonts w:ascii="Times New Roman" w:hAnsi="Times New Roman"/>
                <w:color w:val="212529"/>
                <w:sz w:val="24"/>
                <w:shd w:fill="F9F9F9" w:val="clear"/>
              </w:rPr>
              <w:t>При проведении в организации массовых мероприятий</w:t>
            </w:r>
          </w:p>
        </w:tc>
      </w:tr>
      <w:tr>
        <w:trPr>
          <w:trHeight w:hRule="atLeast" w:val="281"/>
        </w:trPr>
        <w:tc>
          <w:tcPr>
            <w:tcW w:type="dxa" w:w="4945"/>
          </w:tcPr>
          <w:p w14:paraId="8B000000">
            <w:pPr>
              <w:rPr>
                <w:rFonts w:ascii="Times New Roman" w:hAnsi="Times New Roman"/>
                <w:color w:val="202124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 xml:space="preserve">2. </w:t>
            </w:r>
            <w:r>
              <w:rPr>
                <w:rFonts w:ascii="Times New Roman" w:hAnsi="Times New Roman"/>
                <w:color w:val="202124"/>
                <w:sz w:val="24"/>
              </w:rPr>
              <w:t>Первичный</w:t>
            </w:r>
          </w:p>
        </w:tc>
        <w:tc>
          <w:tcPr>
            <w:tcW w:type="dxa" w:w="4693"/>
          </w:tcPr>
          <w:p w14:paraId="8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Б. При приеме в организацию</w:t>
            </w:r>
          </w:p>
        </w:tc>
      </w:tr>
      <w:tr>
        <w:trPr>
          <w:trHeight w:hRule="atLeast" w:val="257"/>
        </w:trPr>
        <w:tc>
          <w:tcPr>
            <w:tcW w:type="dxa" w:w="4945"/>
          </w:tcPr>
          <w:p w14:paraId="8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 xml:space="preserve">3. </w:t>
            </w:r>
            <w:r>
              <w:rPr>
                <w:rFonts w:ascii="Times New Roman" w:hAnsi="Times New Roman"/>
                <w:color w:val="202124"/>
                <w:sz w:val="24"/>
              </w:rPr>
              <w:t>Целевой</w:t>
            </w:r>
          </w:p>
        </w:tc>
        <w:tc>
          <w:tcPr>
            <w:tcW w:type="dxa" w:w="4693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На рабочем месте</w:t>
            </w:r>
          </w:p>
        </w:tc>
      </w:tr>
    </w:tbl>
    <w:p w14:paraId="8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1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27.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Установите соответствие между используемыми работниками СИЗ и профессией работника:</w:t>
      </w:r>
    </w:p>
    <w:p w14:paraId="9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tbl>
      <w:tblPr>
        <w:tblStyle w:val="Style_3"/>
        <w:tblLayout w:type="fixed"/>
      </w:tblPr>
      <w:tblGrid>
        <w:gridCol w:w="4340"/>
        <w:gridCol w:w="5298"/>
      </w:tblGrid>
      <w:tr>
        <w:trPr>
          <w:trHeight w:hRule="atLeast" w:val="255"/>
        </w:trPr>
        <w:tc>
          <w:tcPr>
            <w:tcW w:type="dxa" w:w="4340"/>
          </w:tcPr>
          <w:p w14:paraId="93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СИЗ</w:t>
            </w:r>
          </w:p>
        </w:tc>
        <w:tc>
          <w:tcPr>
            <w:tcW w:type="dxa" w:w="5298"/>
          </w:tcPr>
          <w:p w14:paraId="94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Профессия</w:t>
            </w:r>
          </w:p>
        </w:tc>
      </w:tr>
      <w:tr>
        <w:trPr>
          <w:trHeight w:hRule="atLeast" w:val="255"/>
        </w:trPr>
        <w:tc>
          <w:tcPr>
            <w:tcW w:type="dxa" w:w="4340"/>
          </w:tcPr>
          <w:p w14:paraId="95000000">
            <w:pPr>
              <w:pStyle w:val="Style_4"/>
              <w:spacing w:before="225"/>
              <w:ind/>
              <w:outlineLvl w:val="0"/>
              <w:rPr>
                <w:b w:val="1"/>
                <w:color w:val="000000"/>
                <w:sz w:val="24"/>
              </w:rPr>
            </w:pPr>
            <w:r>
              <w:rPr>
                <w:color w:val="202124"/>
                <w:sz w:val="24"/>
              </w:rPr>
              <w:t xml:space="preserve">1. </w:t>
            </w:r>
            <w:r>
              <w:rPr>
                <w:color w:val="000000"/>
                <w:sz w:val="24"/>
              </w:rPr>
              <w:t>Оператор котельной</w:t>
            </w:r>
          </w:p>
        </w:tc>
        <w:tc>
          <w:tcPr>
            <w:tcW w:type="dxa" w:w="5298"/>
          </w:tcPr>
          <w:p w14:paraId="9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Щиток защитный лицевой</w:t>
            </w:r>
          </w:p>
        </w:tc>
      </w:tr>
      <w:tr>
        <w:trPr>
          <w:trHeight w:hRule="atLeast" w:val="255"/>
        </w:trPr>
        <w:tc>
          <w:tcPr>
            <w:tcW w:type="dxa" w:w="4340"/>
          </w:tcPr>
          <w:p w14:paraId="97000000">
            <w:pPr>
              <w:rPr>
                <w:rFonts w:ascii="Times New Roman" w:hAnsi="Times New Roman"/>
                <w:color w:val="202124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Газосварщик</w:t>
            </w:r>
          </w:p>
        </w:tc>
        <w:tc>
          <w:tcPr>
            <w:tcW w:type="dxa" w:w="5298"/>
          </w:tcPr>
          <w:p w14:paraId="9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Жилет сигнальный 2 класса защиты</w:t>
            </w:r>
          </w:p>
        </w:tc>
      </w:tr>
      <w:tr>
        <w:trPr>
          <w:trHeight w:hRule="atLeast" w:val="255"/>
        </w:trPr>
        <w:tc>
          <w:tcPr>
            <w:tcW w:type="dxa" w:w="4340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>3. Оператор по исследованию скважин</w:t>
            </w:r>
          </w:p>
        </w:tc>
        <w:tc>
          <w:tcPr>
            <w:tcW w:type="dxa" w:w="5298"/>
          </w:tcPr>
          <w:p w14:paraId="9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Фартук,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прорезиненный с нагрудником</w:t>
            </w:r>
          </w:p>
        </w:tc>
      </w:tr>
      <w:tr>
        <w:trPr>
          <w:trHeight w:hRule="atLeast" w:val="255"/>
        </w:trPr>
        <w:tc>
          <w:tcPr>
            <w:tcW w:type="dxa" w:w="4340"/>
          </w:tcPr>
          <w:p w14:paraId="9B000000">
            <w:pPr>
              <w:rPr>
                <w:rFonts w:ascii="Times New Roman" w:hAnsi="Times New Roman"/>
                <w:color w:val="202124"/>
                <w:sz w:val="24"/>
              </w:rPr>
            </w:pPr>
            <w:r>
              <w:rPr>
                <w:rFonts w:ascii="Times New Roman" w:hAnsi="Times New Roman"/>
                <w:color w:val="202124"/>
                <w:sz w:val="24"/>
              </w:rPr>
              <w:t>4.</w:t>
            </w:r>
            <w:r>
              <w:rPr>
                <w:rFonts w:ascii="Times New Roman" w:hAnsi="Times New Roman"/>
                <w:color w:val="202124"/>
                <w:sz w:val="24"/>
              </w:rPr>
              <w:t>Рабочий,</w:t>
            </w:r>
            <w:r>
              <w:rPr>
                <w:rFonts w:ascii="Times New Roman" w:hAnsi="Times New Roman"/>
                <w:color w:val="202124"/>
                <w:sz w:val="24"/>
              </w:rPr>
              <w:t xml:space="preserve"> занятый на погрузоразгрузочных работах</w:t>
            </w:r>
          </w:p>
        </w:tc>
        <w:tc>
          <w:tcPr>
            <w:tcW w:type="dxa" w:w="5298"/>
          </w:tcPr>
          <w:p w14:paraId="9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Очки защитные</w:t>
            </w:r>
          </w:p>
        </w:tc>
      </w:tr>
    </w:tbl>
    <w:p w14:paraId="9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E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9F000000">
      <w:pPr>
        <w:pStyle w:val="Style_5"/>
        <w:spacing w:line="240" w:lineRule="auto"/>
        <w:ind/>
      </w:pPr>
      <w:r>
        <w:rPr>
          <w:b w:val="1"/>
        </w:rPr>
        <w:t xml:space="preserve">28. </w:t>
      </w:r>
      <w:r>
        <w:rPr>
          <w:b w:val="1"/>
        </w:rPr>
        <w:t>Установите соответствие между статьями сметной стоимости и элементами затрат:</w:t>
      </w:r>
    </w:p>
    <w:p w14:paraId="A0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6"/>
        <w:tblLayout w:type="fixed"/>
      </w:tblPr>
      <w:tblGrid>
        <w:gridCol w:w="501"/>
        <w:gridCol w:w="4258"/>
        <w:gridCol w:w="532"/>
        <w:gridCol w:w="4347"/>
      </w:tblGrid>
      <w:tr>
        <w:trPr>
          <w:trHeight w:hRule="atLeast" w:val="224"/>
        </w:trPr>
        <w:tc>
          <w:tcPr>
            <w:tcW w:type="dxa" w:w="47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Виды фонда (колонка А)</w:t>
            </w:r>
          </w:p>
        </w:tc>
        <w:tc>
          <w:tcPr>
            <w:tcW w:type="dxa" w:w="48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Признаки отличия (колонка Б)</w:t>
            </w:r>
          </w:p>
        </w:tc>
      </w:tr>
      <w:t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Заработная плата рабочих сдельщиков</w:t>
            </w:r>
          </w:p>
        </w:tc>
        <w:tc>
          <w:tcPr>
            <w:tcW w:type="dxa" w:w="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43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Затраты на материалы</w:t>
            </w:r>
          </w:p>
        </w:tc>
      </w:tr>
      <w:t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Затраты на тару, упаковку</w:t>
            </w:r>
          </w:p>
        </w:tc>
        <w:tc>
          <w:tcPr>
            <w:tcW w:type="dxa" w:w="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type="dxa" w:w="43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Затраты на эксплуатацию машин</w:t>
            </w:r>
          </w:p>
        </w:tc>
      </w:tr>
      <w:t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Заработная плата машинистов</w:t>
            </w:r>
          </w:p>
        </w:tc>
        <w:tc>
          <w:tcPr>
            <w:tcW w:type="dxa" w:w="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type="dxa" w:w="43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Заработная плата основных рабочих строителей</w:t>
            </w:r>
          </w:p>
        </w:tc>
      </w:tr>
      <w:t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Заработная плата </w:t>
            </w:r>
            <w:r>
              <w:rPr>
                <w:rFonts w:ascii="Times New Roman" w:hAnsi="Times New Roman"/>
                <w:sz w:val="24"/>
              </w:rPr>
              <w:t>инженернотехнических</w:t>
            </w:r>
            <w:r>
              <w:rPr>
                <w:rFonts w:ascii="Times New Roman" w:hAnsi="Times New Roman"/>
                <w:sz w:val="24"/>
              </w:rPr>
              <w:t xml:space="preserve"> работников</w:t>
            </w:r>
          </w:p>
        </w:tc>
        <w:tc>
          <w:tcPr>
            <w:tcW w:type="dxa" w:w="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type="dxa" w:w="43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Накладные расход</w:t>
            </w:r>
          </w:p>
        </w:tc>
      </w:tr>
    </w:tbl>
    <w:p w14:paraId="B3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4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5000000">
      <w:pPr>
        <w:pStyle w:val="Style_7"/>
        <w:spacing w:after="0" w:line="240" w:lineRule="auto"/>
        <w:ind w:firstLine="0" w:left="0"/>
        <w:jc w:val="both"/>
        <w:rPr>
          <w:b w:val="1"/>
        </w:rPr>
      </w:pPr>
      <w:r>
        <w:rPr>
          <w:rStyle w:val="Style_5_ch"/>
          <w:b w:val="1"/>
        </w:rPr>
        <w:t xml:space="preserve">29. </w:t>
      </w:r>
      <w:r>
        <w:rPr>
          <w:rStyle w:val="Style_5_ch"/>
          <w:b w:val="1"/>
        </w:rPr>
        <w:t>Привести в соответствии вид</w:t>
      </w:r>
      <w:r>
        <w:rPr>
          <w:rStyle w:val="Style_5_ch"/>
          <w:b w:val="1"/>
        </w:rPr>
        <w:t>ы</w:t>
      </w:r>
      <w:r>
        <w:rPr>
          <w:rStyle w:val="Style_5_ch"/>
          <w:b w:val="1"/>
        </w:rPr>
        <w:t xml:space="preserve"> сметной документации и их назначения</w:t>
      </w:r>
    </w:p>
    <w:p w14:paraId="B6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3"/>
        <w:tblLayout w:type="fixed"/>
      </w:tblPr>
      <w:tblGrid>
        <w:gridCol w:w="4672"/>
        <w:gridCol w:w="4672"/>
      </w:tblGrid>
      <w:t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Вид </w:t>
            </w:r>
          </w:p>
        </w:tc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Назначение</w:t>
            </w:r>
          </w:p>
        </w:tc>
      </w:tr>
      <w:t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А) Локальные сметы </w:t>
            </w:r>
          </w:p>
        </w:tc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1) являются первичными сметными документами и составляются на отдельные виды работ и затрат по зданиям и сооружениям или общеплощадочным работам на основе объемов, определившихся при разработке рабочей документации, рабочих чертежей.</w:t>
            </w:r>
          </w:p>
        </w:tc>
      </w:tr>
      <w:t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Б) Сводный сметный расчет </w:t>
            </w:r>
          </w:p>
        </w:tc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2) объединяют в своем составе на объект в целом данные из локальных смет и являются сметными документами, на основе которых формируются договорные цены на объекты.</w:t>
            </w:r>
          </w:p>
        </w:tc>
      </w:tr>
      <w:t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В) Объектные сметы</w:t>
            </w:r>
          </w:p>
        </w:tc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Style w:val="Style_8_ch"/>
                <w:rFonts w:ascii="Times New Roman" w:hAnsi="Times New Roman"/>
                <w:b w:val="0"/>
                <w:sz w:val="24"/>
              </w:rPr>
              <w:t>3) составляются на основе объектных сметных расчетов, объектных смет и сметных расчетов на отдельные виды затрат</w:t>
            </w:r>
          </w:p>
        </w:tc>
      </w:tr>
    </w:tbl>
    <w:p w14:paraId="BF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C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30.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Установите соответствие между </w:t>
      </w:r>
      <w:r>
        <w:rPr>
          <w:rFonts w:ascii="Times New Roman" w:hAnsi="Times New Roman"/>
          <w:b w:val="1"/>
          <w:sz w:val="24"/>
        </w:rPr>
        <w:t>названием и картинкой ходового устройства</w:t>
      </w:r>
    </w:p>
    <w:p w14:paraId="C200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3"/>
        <w:tblLayout w:type="fixed"/>
      </w:tblPr>
      <w:tblGrid>
        <w:gridCol w:w="4945"/>
        <w:gridCol w:w="4693"/>
      </w:tblGrid>
      <w:tr>
        <w:trPr>
          <w:trHeight w:hRule="atLeast" w:val="375"/>
        </w:trPr>
        <w:tc>
          <w:tcPr>
            <w:tcW w:type="dxa" w:w="4945"/>
          </w:tcPr>
          <w:p w14:paraId="C3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bookmarkStart w:id="6" w:name="_Hlk116584846"/>
            <w:r>
              <w:rPr>
                <w:rFonts w:ascii="Times New Roman" w:hAnsi="Times New Roman"/>
                <w:b w:val="1"/>
                <w:sz w:val="24"/>
              </w:rPr>
              <w:t>Название ходового устройства</w:t>
            </w:r>
          </w:p>
        </w:tc>
        <w:tc>
          <w:tcPr>
            <w:tcW w:type="dxa" w:w="4693"/>
          </w:tcPr>
          <w:p w14:paraId="C4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Картинка ходового устройства</w:t>
            </w:r>
            <w:bookmarkEnd w:id="6"/>
          </w:p>
        </w:tc>
      </w:tr>
      <w:tr>
        <w:trPr>
          <w:trHeight w:hRule="atLeast" w:val="145"/>
        </w:trPr>
        <w:tc>
          <w:tcPr>
            <w:tcW w:type="dxa" w:w="4945"/>
          </w:tcPr>
          <w:p w14:paraId="C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 xml:space="preserve"> Шагающее ходовое устройство</w:t>
            </w:r>
          </w:p>
        </w:tc>
        <w:tc>
          <w:tcPr>
            <w:tcW w:type="dxa" w:w="4693"/>
          </w:tcPr>
          <w:p w14:paraId="C6000000">
            <w:pPr>
              <w:tabs>
                <w:tab w:leader="none" w:pos="2415" w:val="center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936812" cy="517849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36812" cy="5178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91"/>
        </w:trPr>
        <w:tc>
          <w:tcPr>
            <w:tcW w:type="dxa" w:w="4945"/>
          </w:tcPr>
          <w:p w14:paraId="C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 xml:space="preserve"> Пневмоколесное ходовое устройство</w:t>
            </w:r>
          </w:p>
        </w:tc>
        <w:tc>
          <w:tcPr>
            <w:tcW w:type="dxa" w:w="4693"/>
          </w:tcPr>
          <w:p w14:paraId="C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085480" cy="489857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085480" cy="4898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81"/>
        </w:trPr>
        <w:tc>
          <w:tcPr>
            <w:tcW w:type="dxa" w:w="4945"/>
          </w:tcPr>
          <w:p w14:paraId="C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 xml:space="preserve"> Гусеничное ходовое устройство</w:t>
            </w:r>
          </w:p>
        </w:tc>
        <w:tc>
          <w:tcPr>
            <w:tcW w:type="dxa" w:w="4693"/>
          </w:tcPr>
          <w:p w14:paraId="C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970384" cy="867519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70384" cy="8675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257"/>
        </w:trPr>
        <w:tc>
          <w:tcPr>
            <w:tcW w:type="dxa" w:w="4945"/>
          </w:tcPr>
          <w:p w14:paraId="C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Рельсоколесное</w:t>
            </w:r>
            <w:r>
              <w:rPr>
                <w:rFonts w:ascii="Times New Roman" w:hAnsi="Times New Roman"/>
                <w:sz w:val="24"/>
              </w:rPr>
              <w:t xml:space="preserve"> ходовое устройство</w:t>
            </w:r>
          </w:p>
        </w:tc>
        <w:tc>
          <w:tcPr>
            <w:tcW w:type="dxa" w:w="4693"/>
          </w:tcPr>
          <w:p w14:paraId="C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867747" cy="65092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867747" cy="6509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C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E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Установите соответствие между типом стрелковых кранов и его рисунком</w:t>
      </w:r>
    </w:p>
    <w:tbl>
      <w:tblPr>
        <w:tblStyle w:val="Style_3"/>
        <w:tblLayout w:type="fixed"/>
      </w:tblPr>
      <w:tblGrid>
        <w:gridCol w:w="4321"/>
        <w:gridCol w:w="5317"/>
      </w:tblGrid>
      <w:tr>
        <w:trPr>
          <w:trHeight w:hRule="atLeast" w:val="375"/>
        </w:trPr>
        <w:tc>
          <w:tcPr>
            <w:tcW w:type="dxa" w:w="4321"/>
          </w:tcPr>
          <w:p w14:paraId="D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крана</w:t>
            </w:r>
          </w:p>
        </w:tc>
        <w:tc>
          <w:tcPr>
            <w:tcW w:type="dxa" w:w="5317"/>
          </w:tcPr>
          <w:p w14:paraId="D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Рисунок крана</w:t>
            </w:r>
          </w:p>
        </w:tc>
      </w:tr>
      <w:tr>
        <w:trPr>
          <w:trHeight w:hRule="atLeast" w:val="375"/>
        </w:trPr>
        <w:tc>
          <w:tcPr>
            <w:tcW w:type="dxa" w:w="4321"/>
          </w:tcPr>
          <w:p w14:paraId="D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1.Автомобильный кран</w:t>
            </w:r>
          </w:p>
        </w:tc>
        <w:tc>
          <w:tcPr>
            <w:tcW w:type="dxa" w:w="5317"/>
          </w:tcPr>
          <w:p w14:paraId="D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421106" cy="818508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21106" cy="8185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96"/>
        </w:trPr>
        <w:tc>
          <w:tcPr>
            <w:tcW w:type="dxa" w:w="4321"/>
          </w:tcPr>
          <w:p w14:paraId="D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 xml:space="preserve"> Тракторный</w:t>
            </w:r>
          </w:p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17"/>
          </w:tcPr>
          <w:p w14:paraId="D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</w:p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267036" cy="844510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67036" cy="8445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80"/>
        </w:trPr>
        <w:tc>
          <w:tcPr>
            <w:tcW w:type="dxa" w:w="4321"/>
          </w:tcPr>
          <w:p w14:paraId="D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 xml:space="preserve"> Гусеничный кран</w:t>
            </w:r>
          </w:p>
          <w:p w14:paraId="D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17"/>
          </w:tcPr>
          <w:p w14:paraId="D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</w:p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1380336" cy="919739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80336" cy="9197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10"/>
        </w:trPr>
        <w:tc>
          <w:tcPr>
            <w:tcW w:type="dxa" w:w="4321"/>
          </w:tcPr>
          <w:p w14:paraId="D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 xml:space="preserve"> Железнодорожный кран</w:t>
            </w:r>
          </w:p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17"/>
          </w:tcPr>
          <w:p w14:paraId="D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                          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267687" cy="950788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67687" cy="9507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D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E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E1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E2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32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Установить соответствие основных понятий</w:t>
      </w:r>
    </w:p>
    <w:tbl>
      <w:tblPr>
        <w:tblStyle w:val="Style_3"/>
        <w:tblLayout w:type="fixed"/>
      </w:tblPr>
      <w:tblGrid>
        <w:gridCol w:w="3849"/>
        <w:gridCol w:w="5789"/>
      </w:tblGrid>
      <w:tr>
        <w:trPr>
          <w:trHeight w:hRule="atLeast" w:val="255"/>
        </w:trPr>
        <w:tc>
          <w:tcPr>
            <w:tcW w:type="dxa" w:w="3849"/>
          </w:tcPr>
          <w:p w14:paraId="E3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bookmarkStart w:id="7" w:name="_Hlk116585916"/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5789"/>
          </w:tcPr>
          <w:p w14:paraId="E4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3849"/>
          </w:tcPr>
          <w:p w14:paraId="E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дорога скоростная</w:t>
            </w:r>
          </w:p>
          <w:p w14:paraId="E6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789"/>
          </w:tcPr>
          <w:p w14:paraId="E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строительных работ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дороге с целью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 ее</w:t>
            </w:r>
          </w:p>
          <w:p w14:paraId="E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транспортно-эксплуатационных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показателей 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переводом дороги 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целом или отдельных</w:t>
            </w:r>
          </w:p>
          <w:p w14:paraId="E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участков в 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высокую категорию.</w:t>
            </w:r>
          </w:p>
        </w:tc>
      </w:tr>
      <w:tr>
        <w:trPr>
          <w:trHeight w:hRule="atLeast" w:val="255"/>
        </w:trPr>
        <w:tc>
          <w:tcPr>
            <w:tcW w:type="dxa" w:w="3849"/>
          </w:tcPr>
          <w:p w14:paraId="E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пересечение 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разных уровнях</w:t>
            </w:r>
          </w:p>
          <w:p w14:paraId="EB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789"/>
          </w:tcPr>
          <w:p w14:paraId="E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Дорога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имеющая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разделительную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полосу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пересечения,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правило, в одном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уровне.</w:t>
            </w:r>
          </w:p>
        </w:tc>
      </w:tr>
      <w:tr>
        <w:trPr>
          <w:trHeight w:hRule="atLeast" w:val="255"/>
        </w:trPr>
        <w:tc>
          <w:tcPr>
            <w:tcW w:type="dxa" w:w="3849"/>
          </w:tcPr>
          <w:p w14:paraId="E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реконструкция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дороги</w:t>
            </w:r>
          </w:p>
          <w:p w14:paraId="EE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789"/>
          </w:tcPr>
          <w:p w14:paraId="EF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 узла дорог, 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котором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встречающиеся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дороги расположены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двух или нескольких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уровнях.</w:t>
            </w:r>
          </w:p>
        </w:tc>
      </w:tr>
      <w:tr>
        <w:trPr>
          <w:trHeight w:hRule="atLeast" w:val="255"/>
        </w:trPr>
        <w:tc>
          <w:tcPr>
            <w:tcW w:type="dxa" w:w="3849"/>
          </w:tcPr>
          <w:p w14:paraId="F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Продольный профиль </w:t>
            </w:r>
          </w:p>
        </w:tc>
        <w:tc>
          <w:tcPr>
            <w:tcW w:type="dxa" w:w="5789"/>
          </w:tcPr>
          <w:p w14:paraId="F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Разрез дороги вертикальной плоскостью, проходящей через её ось выполненный в уменьшенном масштабе</w:t>
            </w:r>
            <w:bookmarkEnd w:id="7"/>
          </w:p>
        </w:tc>
      </w:tr>
    </w:tbl>
    <w:p w14:paraId="F2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F3000000">
      <w:pPr>
        <w:spacing w:after="0"/>
        <w:ind/>
        <w:rPr>
          <w:rFonts w:ascii="Times New Roman" w:hAnsi="Times New Roman"/>
          <w:sz w:val="24"/>
        </w:rPr>
      </w:pPr>
    </w:p>
    <w:p w14:paraId="F4000000">
      <w:pPr>
        <w:spacing w:after="0"/>
        <w:ind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по теме: «Вертикальные кривые, вираж»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F5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F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F7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Через, сколько метров разбивают вираж</w:t>
            </w:r>
          </w:p>
          <w:p w14:paraId="F8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 местности?</w:t>
            </w:r>
          </w:p>
          <w:p w14:paraId="F9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8"/>
          </w:tcPr>
          <w:p w14:paraId="F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более 40%о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F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Какой величины принимают продольные</w:t>
            </w:r>
          </w:p>
          <w:p w14:paraId="F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уклоны на съездах?</w:t>
            </w:r>
          </w:p>
          <w:p w14:paraId="FD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8"/>
          </w:tcPr>
          <w:p w14:paraId="F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5-10 м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F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 чего зависит поперечный уклон</w:t>
            </w:r>
          </w:p>
          <w:p w14:paraId="0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виража?</w:t>
            </w:r>
          </w:p>
          <w:p w14:paraId="01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8"/>
          </w:tcPr>
          <w:p w14:paraId="0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от радиуса кривой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0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Где устраивают вертикальные кривые</w:t>
            </w:r>
          </w:p>
        </w:tc>
        <w:tc>
          <w:tcPr>
            <w:tcW w:type="dxa" w:w="4818"/>
          </w:tcPr>
          <w:p w14:paraId="0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продольном профиле</w:t>
            </w:r>
          </w:p>
        </w:tc>
      </w:tr>
    </w:tbl>
    <w:p w14:paraId="05010000">
      <w:pPr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</w:p>
    <w:p w14:paraId="06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7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34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Установить соответствие </w:t>
      </w:r>
      <w:r>
        <w:rPr>
          <w:rFonts w:ascii="Times New Roman" w:hAnsi="Times New Roman"/>
          <w:b w:val="1"/>
          <w:color w:val="000000"/>
          <w:sz w:val="24"/>
          <w:highlight w:val="white"/>
        </w:rPr>
        <w:t>по теме: «Дорожная одежда»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08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09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0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Что называется дорожной одеждой</w:t>
            </w:r>
          </w:p>
        </w:tc>
        <w:tc>
          <w:tcPr>
            <w:tcW w:type="dxa" w:w="4818"/>
          </w:tcPr>
          <w:p w14:paraId="0B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прочность</w:t>
            </w:r>
            <w:r>
              <w:rPr>
                <w:rFonts w:ascii="Times New Roman" w:hAnsi="Times New Roman"/>
                <w:color w:val="000000"/>
                <w:sz w:val="24"/>
              </w:rPr>
              <w:t>, морозоустойчивость и</w:t>
            </w:r>
          </w:p>
          <w:p w14:paraId="0C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осушению.</w:t>
            </w:r>
          </w:p>
          <w:p w14:paraId="0D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5"/>
        </w:trPr>
        <w:tc>
          <w:tcPr>
            <w:tcW w:type="dxa" w:w="4820"/>
          </w:tcPr>
          <w:p w14:paraId="0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Три условия для расчета дорожной</w:t>
            </w:r>
          </w:p>
          <w:p w14:paraId="0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одежды?</w:t>
            </w:r>
          </w:p>
          <w:p w14:paraId="1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8"/>
          </w:tcPr>
          <w:p w14:paraId="11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это несущая прочная часть дорожной</w:t>
            </w:r>
          </w:p>
          <w:p w14:paraId="12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одежды, устраиваемая из каменных</w:t>
            </w:r>
          </w:p>
          <w:p w14:paraId="13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материалов или грунта, обработанного</w:t>
            </w:r>
          </w:p>
          <w:p w14:paraId="1401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вяжущими материалами.</w:t>
            </w:r>
          </w:p>
          <w:p w14:paraId="15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5"/>
        </w:trPr>
        <w:tc>
          <w:tcPr>
            <w:tcW w:type="dxa" w:w="4820"/>
          </w:tcPr>
          <w:p w14:paraId="1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Основание это</w:t>
            </w:r>
          </w:p>
        </w:tc>
        <w:tc>
          <w:tcPr>
            <w:tcW w:type="dxa" w:w="4818"/>
          </w:tcPr>
          <w:p w14:paraId="1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Конструктивный элемент автомобильной</w:t>
            </w:r>
          </w:p>
          <w:p w14:paraId="1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дороги, воспринимающий нагрузку от</w:t>
            </w:r>
          </w:p>
          <w:p w14:paraId="1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транспортных средств и передающий ее на</w:t>
            </w:r>
          </w:p>
          <w:p w14:paraId="1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земляное полотно.</w:t>
            </w:r>
          </w:p>
          <w:p w14:paraId="1B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5"/>
        </w:trPr>
        <w:tc>
          <w:tcPr>
            <w:tcW w:type="dxa" w:w="4820"/>
          </w:tcPr>
          <w:p w14:paraId="1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Для чего служит дренирующий слой</w:t>
            </w:r>
          </w:p>
        </w:tc>
        <w:tc>
          <w:tcPr>
            <w:tcW w:type="dxa" w:w="4818"/>
          </w:tcPr>
          <w:p w14:paraId="1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Для осушения верха земляного полотна</w:t>
            </w:r>
          </w:p>
        </w:tc>
      </w:tr>
    </w:tbl>
    <w:p w14:paraId="1E010000">
      <w:pPr>
        <w:spacing w:after="0" w:line="240" w:lineRule="auto"/>
        <w:ind/>
        <w:rPr>
          <w:rFonts w:ascii="Times New Roman" w:hAnsi="Times New Roman"/>
          <w:b w:val="1"/>
          <w:color w:themeColor="text1" w:val="000000"/>
          <w:sz w:val="24"/>
        </w:rPr>
      </w:pPr>
    </w:p>
    <w:p w14:paraId="1F010000">
      <w:pPr>
        <w:spacing w:after="0" w:line="240" w:lineRule="auto"/>
        <w:ind/>
        <w:rPr>
          <w:rFonts w:ascii="Arial" w:hAnsi="Arial"/>
          <w:b w:val="1"/>
          <w:color w:val="59717F"/>
          <w:sz w:val="24"/>
        </w:rPr>
      </w:pPr>
    </w:p>
    <w:p w14:paraId="20010000">
      <w:pPr>
        <w:spacing w:after="0" w:line="240" w:lineRule="auto"/>
        <w:ind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sz w:val="24"/>
        </w:rPr>
        <w:t>35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Установить соответствие </w:t>
      </w:r>
      <w:r>
        <w:rPr>
          <w:rFonts w:ascii="Times New Roman" w:hAnsi="Times New Roman"/>
          <w:b w:val="1"/>
          <w:color w:val="000000"/>
          <w:sz w:val="24"/>
          <w:highlight w:val="white"/>
        </w:rPr>
        <w:t>по теме: «Водоотвод»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21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22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2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Минимальная уклон канавы</w:t>
            </w:r>
          </w:p>
          <w:p w14:paraId="24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8"/>
          </w:tcPr>
          <w:p w14:paraId="2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0.4м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2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Минимальная ширина канавы</w:t>
            </w:r>
          </w:p>
        </w:tc>
        <w:tc>
          <w:tcPr>
            <w:tcW w:type="dxa" w:w="4818"/>
          </w:tcPr>
          <w:p w14:paraId="2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%о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2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Минимальная глубина канавы</w:t>
            </w:r>
          </w:p>
        </w:tc>
        <w:tc>
          <w:tcPr>
            <w:tcW w:type="dxa" w:w="4818"/>
          </w:tcPr>
          <w:p w14:paraId="2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0.3м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2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Минимальная глубина заложения дренажа ниже точки промерзания </w:t>
            </w:r>
          </w:p>
        </w:tc>
        <w:tc>
          <w:tcPr>
            <w:tcW w:type="dxa" w:w="4818"/>
          </w:tcPr>
          <w:p w14:paraId="2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0.5м</w:t>
            </w:r>
          </w:p>
        </w:tc>
      </w:tr>
    </w:tbl>
    <w:p w14:paraId="2C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2D010000">
      <w:pPr>
        <w:spacing w:after="0" w:line="240" w:lineRule="auto"/>
        <w:ind/>
        <w:rPr>
          <w:rFonts w:ascii="Arial" w:hAnsi="Arial"/>
          <w:b w:val="1"/>
          <w:color w:val="59717F"/>
          <w:sz w:val="24"/>
        </w:rPr>
      </w:pPr>
    </w:p>
    <w:p w14:paraId="2E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применяемых приборов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2F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30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3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Прибор, применяемый для определения превышения на земной поверхности, отметок характерных точек рельефа.</w:t>
            </w:r>
          </w:p>
        </w:tc>
        <w:tc>
          <w:tcPr>
            <w:tcW w:type="dxa" w:w="4818"/>
          </w:tcPr>
          <w:p w14:paraId="3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Теодолит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3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Угломерный инструмент, применяемый при геодезических работах в равнинной местности с несложной ситуацией</w:t>
            </w:r>
          </w:p>
        </w:tc>
        <w:tc>
          <w:tcPr>
            <w:tcW w:type="dxa" w:w="4818"/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Тахеометр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3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Угломерный инструмент с возможностью подключения к ЭВМ</w:t>
            </w:r>
          </w:p>
        </w:tc>
        <w:tc>
          <w:tcPr>
            <w:tcW w:type="dxa" w:w="4818"/>
          </w:tcPr>
          <w:p w14:paraId="3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Нивелир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3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Прибор для определения азимута линии</w:t>
            </w:r>
          </w:p>
        </w:tc>
        <w:tc>
          <w:tcPr>
            <w:tcW w:type="dxa" w:w="4818"/>
          </w:tcPr>
          <w:p w14:paraId="3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Буссоль</w:t>
            </w:r>
          </w:p>
        </w:tc>
      </w:tr>
    </w:tbl>
    <w:p w14:paraId="39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3A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3B01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строение нивелира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3C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3D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3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Элемента-1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304603" cy="1362974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04603" cy="13629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3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Кремальера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4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Элемента-2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304603" cy="1362974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04603" cy="13629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4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Наводящие винты</w:t>
            </w:r>
          </w:p>
          <w:p w14:paraId="42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5"/>
        </w:trPr>
        <w:tc>
          <w:tcPr>
            <w:tcW w:type="dxa" w:w="4820"/>
          </w:tcPr>
          <w:p w14:paraId="4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Элемента-3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304603" cy="1362974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04603" cy="136297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4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Лимб </w:t>
            </w:r>
          </w:p>
          <w:p w14:paraId="45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262"/>
        </w:trPr>
        <w:tc>
          <w:tcPr>
            <w:tcW w:type="dxa" w:w="4820"/>
          </w:tcPr>
          <w:p w14:paraId="4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  Элемент 4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334168" cy="1319842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334168" cy="13198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4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Визир</w:t>
            </w:r>
          </w:p>
        </w:tc>
      </w:tr>
    </w:tbl>
    <w:p w14:paraId="48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49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4A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38.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Установить соответствие строение теодолита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4B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4C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4D01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Элемеент-5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407112" cy="2163426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07112" cy="21634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4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Подъёмный винт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4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407112" cy="2163426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07112" cy="21634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5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Закрепительный винт при </w:t>
            </w:r>
            <w:r>
              <w:rPr>
                <w:rFonts w:ascii="Times New Roman" w:hAnsi="Times New Roman"/>
                <w:sz w:val="24"/>
              </w:rPr>
              <w:t>аледаде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5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Элемент-12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407112" cy="2163426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07112" cy="21634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5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Цилиндрический уровень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5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Элемент 10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407112" cy="2163426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07112" cy="21634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8"/>
          </w:tcPr>
          <w:p w14:paraId="5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Закрепительный винт при вертикальном круге</w:t>
            </w:r>
          </w:p>
        </w:tc>
      </w:tr>
    </w:tbl>
    <w:p w14:paraId="55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6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7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39. </w:t>
      </w:r>
      <w:r>
        <w:rPr>
          <w:rFonts w:ascii="Times New Roman" w:hAnsi="Times New Roman"/>
          <w:b w:val="1"/>
          <w:sz w:val="24"/>
        </w:rPr>
        <w:t>Установить соответствие строения тахеометра</w:t>
      </w:r>
    </w:p>
    <w:tbl>
      <w:tblPr>
        <w:tblStyle w:val="Style_3"/>
        <w:tblLayout w:type="fixed"/>
      </w:tblPr>
      <w:tblGrid>
        <w:gridCol w:w="4820"/>
        <w:gridCol w:w="4818"/>
      </w:tblGrid>
      <w:tr>
        <w:trPr>
          <w:trHeight w:hRule="atLeast" w:val="255"/>
        </w:trPr>
        <w:tc>
          <w:tcPr>
            <w:tcW w:type="dxa" w:w="4820"/>
          </w:tcPr>
          <w:p w14:paraId="58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8"/>
          </w:tcPr>
          <w:p w14:paraId="59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5A010000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354965</wp:posOffset>
                      </wp:positionV>
                      <wp:extent cx="428625" cy="323850"/>
                      <wp:wrapNone/>
                      <wp:docPr hidden="false" id="33" name="Picture 3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428625" cy="323850"/>
                              </a:xfrm>
                              <a:custGeom>
                                <a:avLst>
                                  <a:gd fmla="val -33540" name="modifier0"/>
                                  <a:gd fmla="val 27558" name="modifier1"/>
                                </a:avLst>
                                <a:gdLst>
                                  <a:gd fmla="+- 10800 0 modifier0" name="f0"/>
                                  <a:gd fmla="+- 10800 0 modifier1" name="f1"/>
                                  <a:gd fmla="+- modifier0 0 modifier1" name="f2"/>
                                  <a:gd fmla="+- f0 f1 0" name="f3"/>
                                  <a:gd fmla="+- 21600 0 modifier0" name="f4"/>
                                  <a:gd fmla="+- 21600 0 modifier1" name="f5"/>
                                  <a:gd fmla="?: f0 3600 12600" name="f6"/>
                                  <a:gd fmla="?: f0 9000 18000" name="f7"/>
                                  <a:gd fmla="?: f1 3600 12600" name="f8"/>
                                  <a:gd fmla="?: f1 9000 18000" name="f9"/>
                                  <a:gd fmla="?: f2 0 modifier0" name="f10"/>
                                  <a:gd fmla="?: f3 f10 0" name="f11"/>
                                  <a:gd fmla="?: modifier0 0 f11" name="f12"/>
                                  <a:gd fmla="?: f2 f6 modifier0" name="f13"/>
                                  <a:gd fmla="?: f3 f6 f13" name="f14"/>
                                  <a:gd fmla="?: f5 f6 f14" name="f15"/>
                                  <a:gd fmla="?: f2 modifier0 21600" name="f16"/>
                                  <a:gd fmla="?: f3 21600 f16" name="f17"/>
                                  <a:gd fmla="?: f4 21600 f17" name="f18"/>
                                  <a:gd fmla="?: f2 modifier0 f6" name="f19"/>
                                  <a:gd fmla="?: f3 f19 f6" name="f20"/>
                                  <a:gd fmla="?: modifier1 f6 f20" name="f21"/>
                                  <a:gd fmla="?: f2 f8 modifier1" name="f22"/>
                                  <a:gd fmla="?: f3 f22 f8" name="f23"/>
                                  <a:gd fmla="?: modifier0 f8 f23" name="f24"/>
                                  <a:gd fmla="?: f2 21600 modifier1" name="f25"/>
                                  <a:gd fmla="?: f3 21600 f25" name="f26"/>
                                  <a:gd fmla="?: f5 21600 f26" name="f27"/>
                                  <a:gd fmla="?: f2 modifier1 f8" name="f28"/>
                                  <a:gd fmla="?: f3 f8 f28" name="f29"/>
                                  <a:gd fmla="?: f4 f8 f29" name="f30"/>
                                  <a:gd fmla="?: f2 modifier1 0" name="f31"/>
                                  <a:gd fmla="?: f3 f31 0" name="f32"/>
                                  <a:gd fmla="?: modifier1 0 f32" name="f33"/>
                                  <a:gd fmla="val modifier0" name="f34"/>
                                  <a:gd fmla="val modifier1" name="f35"/>
                                  <a:gd fmla="val 0" name="COTextRectL"/>
                                  <a:gd fmla="val 0" name="COTextRectT"/>
                                  <a:gd fmla="val 1" name="COTextRectR"/>
                                  <a:gd fmla="val 1" name="COTextRectB"/>
                                  <a:gd fmla="val 0" name="ODFLeft"/>
                                  <a:gd fmla="val 0" name="ODFTop"/>
                                  <a:gd fmla="val 21600" name="ODFRight"/>
                                  <a:gd fmla="val 21600" name="ODFBottom"/>
                                  <a:gd fmla="val 21600" name="ODFWidth"/>
                                  <a:gd fmla="val 21600" name="ODFHeight"/>
                                  <a:gd fmla="*/ COTextRectL w 1" name="OXMLTextRectL"/>
                                  <a:gd fmla="*/ COTextRectT h 1" name="OXMLTextRectT"/>
                                  <a:gd fmla="*/ COTextRectR w 1" name="OXMLTextRectR"/>
                                  <a:gd fmla="*/ COTextRectB h 1" name="OXMLTextRectB"/>
                                </a:gdLst>
                                <a:rect b="OXMLTextRectB" l="OXMLTextRectL" r="OXMLTextRectR" t="OXMLTextRectT"/>
                                <a:pathLst>
                                  <a:path fill="norm" h="21600" stroke="true" w="21600">
                                    <a:moveTo>
                                      <a:pt x="0" y="0"/>
                                    </a:moveTo>
                                    <a:lnTo>
                                      <a:pt x="0" y="f8"/>
                                    </a:lnTo>
                                    <a:lnTo>
                                      <a:pt x="f12" y="f24"/>
                                    </a:lnTo>
                                    <a:lnTo>
                                      <a:pt x="0" y="f9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f6" y="21600"/>
                                    </a:lnTo>
                                    <a:lnTo>
                                      <a:pt x="f15" y="f27"/>
                                    </a:lnTo>
                                    <a:lnTo>
                                      <a:pt x="f7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f9"/>
                                    </a:lnTo>
                                    <a:lnTo>
                                      <a:pt x="f18" y="f30"/>
                                    </a:lnTo>
                                    <a:lnTo>
                                      <a:pt x="21600" y="f8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f7" y="0"/>
                                    </a:lnTo>
                                    <a:lnTo>
                                      <a:pt x="f21" y="f33"/>
                                    </a:lnTo>
                                    <a:lnTo>
                                      <a:pt x="f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5B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Элемеент-1</w:t>
            </w:r>
            <w:r>
              <w:rPr>
                <w:rFonts w:ascii="Times New Roman" w:hAnsi="Times New Roman"/>
                <w:sz w:val="24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1457325" cy="1463040"/>
                  <wp:effectExtent b="0" l="0" r="0" t="0"/>
                  <wp:wrapTopAndBottom distB="0" distT="0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4" name="Picture 34"/>
                          <pic:cNvPicPr preferRelativeResize="true"/>
                        </pic:nvPicPr>
                        <pic:blipFill>
                          <a:blip r:embed="rId17"/>
                          <a:srcRect b="3279" l="4258" r="3390" t="3825"/>
                          <a:stretch/>
                        </pic:blipFill>
                        <pic:spPr>
                          <a:xfrm flipH="false" flipV="false" rot="0">
                            <a:ext cx="1457325" cy="14630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8"/>
          </w:tcPr>
          <w:p w14:paraId="5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Экран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5D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892810</wp:posOffset>
                      </wp:positionV>
                      <wp:extent cx="428625" cy="323850"/>
                      <wp:wrapNone/>
                      <wp:docPr hidden="false" id="36" name="Picture 36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428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5E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Элемент-2</w:t>
            </w:r>
            <w:r>
              <w:rPr>
                <w:rFonts w:ascii="Times New Roman" w:hAnsi="Times New Roman"/>
                <w:sz w:val="24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1457325" cy="1463040"/>
                  <wp:effectExtent b="0" l="0" r="0" t="0"/>
                  <wp:wrapTopAndBottom distB="0" dist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8"/>
                          <a:srcRect b="3279" l="4258" r="3390" t="3825"/>
                          <a:stretch/>
                        </pic:blipFill>
                        <pic:spPr>
                          <a:xfrm flipH="false" flipV="false" rot="0">
                            <a:ext cx="1457325" cy="14630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8"/>
          </w:tcPr>
          <w:p w14:paraId="5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Линза объектива</w:t>
            </w:r>
          </w:p>
        </w:tc>
      </w:tr>
      <w:tr>
        <w:trPr>
          <w:trHeight w:hRule="atLeast" w:val="255"/>
        </w:trPr>
        <w:tc>
          <w:tcPr>
            <w:tcW w:type="dxa" w:w="4820"/>
          </w:tcPr>
          <w:p w14:paraId="60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178435</wp:posOffset>
                      </wp:positionV>
                      <wp:extent cx="428625" cy="323850"/>
                      <wp:wrapNone/>
                      <wp:docPr hidden="false" id="39" name="Picture 39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428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61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Элемент-3</w:t>
            </w:r>
            <w:r>
              <w:rPr>
                <w:rFonts w:ascii="Times New Roman" w:hAnsi="Times New Roman"/>
                <w:sz w:val="24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1457325" cy="1463040"/>
                  <wp:effectExtent b="0" l="0" r="0" t="0"/>
                  <wp:wrapTopAndBottom distB="0" distT="0"/>
                  <wp:docPr hidden="false" id="41" name="Picture 41"/>
                  <a:graphic>
                    <a:graphicData uri="http://schemas.openxmlformats.org/drawingml/2006/picture">
                      <pic:pic>
                        <pic:nvPicPr>
                          <pic:cNvPr hidden="false" id="40" name="Picture 40"/>
                          <pic:cNvPicPr preferRelativeResize="true"/>
                        </pic:nvPicPr>
                        <pic:blipFill>
                          <a:blip r:embed="rId19"/>
                          <a:srcRect b="3279" l="4258" r="3390" t="3825"/>
                          <a:stretch/>
                        </pic:blipFill>
                        <pic:spPr>
                          <a:xfrm flipH="false" flipV="false" rot="0">
                            <a:ext cx="1457325" cy="14630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8"/>
          </w:tcPr>
          <w:p w14:paraId="6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Батарея</w:t>
            </w:r>
          </w:p>
        </w:tc>
      </w:tr>
      <w:tr>
        <w:trPr>
          <w:trHeight w:hRule="atLeast" w:val="2727"/>
        </w:trPr>
        <w:tc>
          <w:tcPr>
            <w:tcW w:type="dxa" w:w="4820"/>
          </w:tcPr>
          <w:p w14:paraId="63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1064895</wp:posOffset>
                      </wp:positionV>
                      <wp:extent cx="428625" cy="323850"/>
                      <wp:wrapNone/>
                      <wp:docPr hidden="false" id="42" name="Picture 42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428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64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 -4</w:t>
            </w:r>
            <w:r>
              <w:rPr>
                <w:rFonts w:ascii="Times New Roman" w:hAnsi="Times New Roman"/>
                <w:sz w:val="24"/>
              </w:rP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457325" cy="1463040"/>
                  <wp:effectExtent b="0" l="0" r="0" t="0"/>
                  <wp:wrapTopAndBottom distB="0" distT="0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20"/>
                          <a:srcRect b="3279" l="4258" r="3390" t="3825"/>
                          <a:stretch/>
                        </pic:blipFill>
                        <pic:spPr>
                          <a:xfrm flipH="false" flipV="false" rot="0">
                            <a:ext cx="1457325" cy="14630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818"/>
          </w:tcPr>
          <w:p w14:paraId="6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Микрометренный</w:t>
            </w:r>
            <w:r>
              <w:rPr>
                <w:rFonts w:ascii="Times New Roman" w:hAnsi="Times New Roman"/>
                <w:sz w:val="24"/>
              </w:rPr>
              <w:t xml:space="preserve"> винт горизонтального круга</w:t>
            </w:r>
          </w:p>
        </w:tc>
      </w:tr>
    </w:tbl>
    <w:p w14:paraId="66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7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8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40. </w:t>
      </w:r>
      <w:r>
        <w:rPr>
          <w:rFonts w:ascii="Times New Roman" w:hAnsi="Times New Roman"/>
          <w:b w:val="1"/>
          <w:sz w:val="24"/>
        </w:rPr>
        <w:t>Установить соответствие видов кривых</w:t>
      </w:r>
    </w:p>
    <w:tbl>
      <w:tblPr>
        <w:tblStyle w:val="Style_3"/>
        <w:tblLayout w:type="fixed"/>
      </w:tblPr>
      <w:tblGrid>
        <w:gridCol w:w="4800"/>
        <w:gridCol w:w="4801"/>
        <w:gridCol w:w="38"/>
      </w:tblGrid>
      <w:tr>
        <w:trPr>
          <w:trHeight w:hRule="atLeast" w:val="255"/>
        </w:trPr>
        <w:tc>
          <w:tcPr>
            <w:tcW w:type="dxa" w:w="4800"/>
          </w:tcPr>
          <w:p w14:paraId="69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01"/>
          </w:tcPr>
          <w:p w14:paraId="6A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  <w:tc>
          <w:tcPr>
            <w:tcW w:type="dxa" w:w="38"/>
          </w:tcPr>
          <w:p/>
        </w:tc>
      </w:tr>
      <w:tr>
        <w:trPr>
          <w:trHeight w:hRule="atLeast" w:val="255"/>
        </w:trPr>
        <w:tc>
          <w:tcPr>
            <w:tcW w:type="dxa" w:w="4800"/>
          </w:tcPr>
          <w:p w14:paraId="6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105025" cy="1793875"/>
                  <wp:effectExtent b="0" l="0" r="0" t="0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05025" cy="1793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1"/>
          </w:tcPr>
          <w:p w14:paraId="6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Серпантин</w:t>
            </w:r>
          </w:p>
        </w:tc>
        <w:tc>
          <w:tcPr>
            <w:tcW w:type="dxa" w:w="38"/>
          </w:tcPr>
          <w:p/>
        </w:tc>
      </w:tr>
      <w:tr>
        <w:trPr>
          <w:trHeight w:hRule="atLeast" w:val="255"/>
        </w:trPr>
        <w:tc>
          <w:tcPr>
            <w:tcW w:type="dxa" w:w="4800"/>
          </w:tcPr>
          <w:p w14:paraId="6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504830" cy="1676400"/>
                  <wp:effectExtent b="0" l="0" r="0" t="0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04830" cy="1676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8"/>
            <w:gridSpan w:val="2"/>
          </w:tcPr>
          <w:p w14:paraId="6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Круговая кривая</w:t>
            </w:r>
          </w:p>
        </w:tc>
      </w:tr>
      <w:tr>
        <w:trPr>
          <w:trHeight w:hRule="atLeast" w:val="255"/>
        </w:trPr>
        <w:tc>
          <w:tcPr>
            <w:tcW w:type="dxa" w:w="4800"/>
          </w:tcPr>
          <w:p w14:paraId="6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564864" cy="1628775"/>
                  <wp:effectExtent b="0" l="0" r="0" t="0"/>
                  <wp:docPr hidden="false" id="50" name="Picture 50"/>
                  <a:graphic>
                    <a:graphicData uri="http://schemas.openxmlformats.org/drawingml/2006/picture">
                      <pic:pic>
                        <pic:nvPicPr>
                          <pic:cNvPr hidden="false" id="49" name="Picture 49"/>
                          <pic:cNvPicPr preferRelativeResize="true"/>
                        </pic:nvPicPr>
                        <pic:blipFill>
                          <a:blip r:embed="rId23"/>
                          <a:srcRect b="14175" l="0" r="0" t="0"/>
                          <a:stretch/>
                        </pic:blipFill>
                        <pic:spPr>
                          <a:xfrm flipH="false" flipV="false" rot="0">
                            <a:ext cx="2564864" cy="1628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1"/>
          </w:tcPr>
          <w:p w14:paraId="7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Переходная кривая</w:t>
            </w:r>
          </w:p>
        </w:tc>
        <w:tc>
          <w:tcPr>
            <w:tcW w:type="dxa" w:w="38"/>
          </w:tcPr>
          <w:p/>
        </w:tc>
      </w:tr>
      <w:tr>
        <w:trPr>
          <w:trHeight w:hRule="atLeast" w:val="255"/>
        </w:trPr>
        <w:tc>
          <w:tcPr>
            <w:tcW w:type="dxa" w:w="4800"/>
          </w:tcPr>
          <w:p w14:paraId="7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209800" cy="1676400"/>
                  <wp:effectExtent b="0" l="0" r="0" t="0"/>
                  <wp:docPr hidden="false" id="52" name="Picture 52"/>
                  <a:graphic>
                    <a:graphicData uri="http://schemas.openxmlformats.org/drawingml/2006/picture">
                      <pic:pic>
                        <pic:nvPicPr>
                          <pic:cNvPr hidden="false" id="51" name="Picture 51"/>
                          <pic:cNvPicPr preferRelativeResize="true"/>
                        </pic:nvPicPr>
                        <pic:blipFill>
                          <a:blip r:embed="rId24"/>
                          <a:srcRect b="36462" l="11787" r="0" t="0"/>
                          <a:stretch/>
                        </pic:blipFill>
                        <pic:spPr>
                          <a:xfrm flipH="false" flipV="false" rot="0">
                            <a:ext cx="2209800" cy="1676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1"/>
          </w:tcPr>
          <w:p w14:paraId="7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Клотоидное</w:t>
            </w:r>
            <w:r>
              <w:rPr>
                <w:rFonts w:ascii="Times New Roman" w:hAnsi="Times New Roman"/>
                <w:sz w:val="24"/>
              </w:rPr>
              <w:t xml:space="preserve"> закругление</w:t>
            </w:r>
          </w:p>
        </w:tc>
        <w:tc>
          <w:tcPr>
            <w:tcW w:type="dxa" w:w="38"/>
          </w:tcPr>
          <w:p/>
        </w:tc>
      </w:tr>
    </w:tbl>
    <w:p w14:paraId="73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4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501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41. </w:t>
      </w:r>
      <w:r>
        <w:rPr>
          <w:rFonts w:ascii="Times New Roman" w:hAnsi="Times New Roman"/>
          <w:b w:val="1"/>
          <w:sz w:val="24"/>
        </w:rPr>
        <w:t>Установить соответствие элементов продольного профиля</w:t>
      </w:r>
    </w:p>
    <w:tbl>
      <w:tblPr>
        <w:tblStyle w:val="Style_3"/>
        <w:tblLayout w:type="fixed"/>
      </w:tblPr>
      <w:tblGrid>
        <w:gridCol w:w="4784"/>
        <w:gridCol w:w="4785"/>
        <w:gridCol w:w="68"/>
      </w:tblGrid>
      <w:tr>
        <w:trPr>
          <w:trHeight w:hRule="atLeast" w:val="255"/>
        </w:trPr>
        <w:tc>
          <w:tcPr>
            <w:tcW w:type="dxa" w:w="4784"/>
          </w:tcPr>
          <w:p w14:paraId="76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785"/>
          </w:tcPr>
          <w:p w14:paraId="77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  <w:tc>
          <w:tcPr>
            <w:tcW w:type="dxa" w:w="68"/>
          </w:tcPr>
          <w:p/>
        </w:tc>
      </w:tr>
      <w:tr>
        <w:trPr>
          <w:trHeight w:hRule="atLeast" w:val="255"/>
        </w:trPr>
        <w:tc>
          <w:tcPr>
            <w:tcW w:type="dxa" w:w="4784"/>
          </w:tcPr>
          <w:p w14:paraId="78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541655</wp:posOffset>
                      </wp:positionV>
                      <wp:extent cx="304800" cy="247650"/>
                      <wp:wrapNone/>
                      <wp:docPr hidden="false" id="53" name="Picture 5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9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433923" cy="1914525"/>
                  <wp:effectExtent b="0" l="0" r="0" t="0"/>
                  <wp:docPr hidden="false" id="55" name="Picture 55"/>
                  <a:graphic>
                    <a:graphicData uri="http://schemas.openxmlformats.org/drawingml/2006/picture">
                      <pic:pic>
                        <pic:nvPicPr>
                          <pic:cNvPr hidden="false" id="54" name="Picture 54"/>
                          <pic:cNvPicPr preferRelativeResize="true"/>
                        </pic:nvPicPr>
                        <pic:blipFill>
                          <a:blip r:embed="rId25"/>
                          <a:srcRect b="15978" l="0" r="35380" t="16248"/>
                          <a:stretch/>
                        </pic:blipFill>
                        <pic:spPr>
                          <a:xfrm flipH="false" flipV="false" rot="0">
                            <a:ext cx="2433923" cy="1914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5"/>
          </w:tcPr>
          <w:p w14:paraId="7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Отметки земли</w:t>
            </w:r>
          </w:p>
        </w:tc>
        <w:tc>
          <w:tcPr>
            <w:tcW w:type="dxa" w:w="68"/>
          </w:tcPr>
          <w:p/>
        </w:tc>
      </w:tr>
      <w:tr>
        <w:trPr>
          <w:trHeight w:hRule="atLeast" w:val="255"/>
        </w:trPr>
        <w:tc>
          <w:tcPr>
            <w:tcW w:type="dxa" w:w="4784"/>
          </w:tcPr>
          <w:p w14:paraId="7B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777240</wp:posOffset>
                      </wp:positionV>
                      <wp:extent cx="304800" cy="247650"/>
                      <wp:wrapNone/>
                      <wp:docPr hidden="false" id="56" name="Picture 56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C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433923" cy="1914525"/>
                  <wp:effectExtent b="0" l="0" r="0" t="0"/>
                  <wp:docPr hidden="false" id="58" name="Picture 58"/>
                  <a:graphic>
                    <a:graphicData uri="http://schemas.openxmlformats.org/drawingml/2006/picture">
                      <pic:pic>
                        <pic:nvPicPr>
                          <pic:cNvPr hidden="false" id="57" name="Picture 57"/>
                          <pic:cNvPicPr preferRelativeResize="true"/>
                        </pic:nvPicPr>
                        <pic:blipFill>
                          <a:blip r:embed="rId26"/>
                          <a:srcRect b="15978" l="0" r="35380" t="16248"/>
                          <a:stretch/>
                        </pic:blipFill>
                        <pic:spPr>
                          <a:xfrm flipH="false" flipV="false" rot="0">
                            <a:ext cx="2433923" cy="1914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54"/>
            <w:gridSpan w:val="2"/>
          </w:tcPr>
          <w:p w14:paraId="7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Рабочие отметки</w:t>
            </w:r>
          </w:p>
        </w:tc>
      </w:tr>
      <w:tr>
        <w:trPr>
          <w:trHeight w:hRule="atLeast" w:val="255"/>
        </w:trPr>
        <w:tc>
          <w:tcPr>
            <w:tcW w:type="dxa" w:w="4784"/>
          </w:tcPr>
          <w:p w14:paraId="7E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83185</wp:posOffset>
                      </wp:positionV>
                      <wp:extent cx="304800" cy="247650"/>
                      <wp:wrapNone/>
                      <wp:docPr hidden="false" id="59" name="Picture 59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F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433923" cy="1914525"/>
                  <wp:effectExtent b="0" l="0" r="0" t="0"/>
                  <wp:docPr hidden="false" id="61" name="Picture 61"/>
                  <a:graphic>
                    <a:graphicData uri="http://schemas.openxmlformats.org/drawingml/2006/picture">
                      <pic:pic>
                        <pic:nvPicPr>
                          <pic:cNvPr hidden="false" id="60" name="Picture 60"/>
                          <pic:cNvPicPr preferRelativeResize="true"/>
                        </pic:nvPicPr>
                        <pic:blipFill>
                          <a:blip r:embed="rId27"/>
                          <a:srcRect b="15978" l="0" r="35380" t="16248"/>
                          <a:stretch/>
                        </pic:blipFill>
                        <pic:spPr>
                          <a:xfrm flipH="false" flipV="false" rot="0">
                            <a:ext cx="2433923" cy="1914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5"/>
          </w:tcPr>
          <w:p w14:paraId="8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Проектные отметки</w:t>
            </w:r>
          </w:p>
        </w:tc>
        <w:tc>
          <w:tcPr>
            <w:tcW w:type="dxa" w:w="68"/>
          </w:tcPr>
          <w:p/>
        </w:tc>
      </w:tr>
      <w:tr>
        <w:trPr>
          <w:trHeight w:hRule="atLeast" w:val="255"/>
        </w:trPr>
        <w:tc>
          <w:tcPr>
            <w:tcW w:type="dxa" w:w="4784"/>
          </w:tcPr>
          <w:p w14:paraId="81010000">
            <w:pPr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224790</wp:posOffset>
                      </wp:positionV>
                      <wp:extent cx="304800" cy="247650"/>
                      <wp:wrapNone/>
                      <wp:docPr hidden="false" id="62" name="Picture 62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82010000">
                                  <w:pPr>
                                    <w:ind/>
                                    <w:jc w:val="center"/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Ascii" w:hAnsiTheme="minorHAnsi"/>
                                      <w:color w:val="000000"/>
                                      <w:spacing w:val="0"/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433923" cy="1914525"/>
                  <wp:effectExtent b="0" l="0" r="0" t="0"/>
                  <wp:docPr hidden="false" id="64" name="Picture 64"/>
                  <a:graphic>
                    <a:graphicData uri="http://schemas.openxmlformats.org/drawingml/2006/picture">
                      <pic:pic>
                        <pic:nvPicPr>
                          <pic:cNvPr hidden="false" id="63" name="Picture 63"/>
                          <pic:cNvPicPr preferRelativeResize="true"/>
                        </pic:nvPicPr>
                        <pic:blipFill>
                          <a:blip r:embed="rId28"/>
                          <a:srcRect b="15978" l="0" r="35380" t="16248"/>
                          <a:stretch/>
                        </pic:blipFill>
                        <pic:spPr>
                          <a:xfrm flipH="false" flipV="false" rot="0">
                            <a:ext cx="2433923" cy="19145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5"/>
          </w:tcPr>
          <w:p w14:paraId="8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Линия поверхности земли</w:t>
            </w:r>
          </w:p>
        </w:tc>
        <w:tc>
          <w:tcPr>
            <w:tcW w:type="dxa" w:w="68"/>
          </w:tcPr>
          <w:p/>
        </w:tc>
      </w:tr>
    </w:tbl>
    <w:p w14:paraId="84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5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601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элементов земляного полотна</w:t>
      </w:r>
    </w:p>
    <w:tbl>
      <w:tblPr>
        <w:tblStyle w:val="Style_3"/>
        <w:tblLayout w:type="fixed"/>
      </w:tblPr>
      <w:tblGrid>
        <w:gridCol w:w="6026"/>
        <w:gridCol w:w="3612"/>
      </w:tblGrid>
      <w:tr>
        <w:trPr>
          <w:trHeight w:hRule="atLeast" w:val="255"/>
        </w:trPr>
        <w:tc>
          <w:tcPr>
            <w:tcW w:type="dxa" w:w="6026"/>
          </w:tcPr>
          <w:p w14:paraId="87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3612"/>
          </w:tcPr>
          <w:p w14:paraId="88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6026"/>
          </w:tcPr>
          <w:p w14:paraId="8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Элемеент-11</w:t>
            </w:r>
          </w:p>
          <w:p w14:paraId="8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495675" cy="936047"/>
                  <wp:effectExtent b="0" l="0" r="0" t="0"/>
                  <wp:docPr hidden="false" id="66" name="Picture 66"/>
                  <a:graphic>
                    <a:graphicData uri="http://schemas.openxmlformats.org/drawingml/2006/picture">
                      <pic:pic>
                        <pic:nvPicPr>
                          <pic:cNvPr hidden="false" id="65" name="Picture 65"/>
                          <pic:cNvPicPr preferRelativeResize="true"/>
                        </pic:nvPicPr>
                        <pic:blipFill>
                          <a:blip r:embed="rId29"/>
                          <a:srcRect b="49116" l="0" r="0" t="15181"/>
                          <a:stretch/>
                        </pic:blipFill>
                        <pic:spPr>
                          <a:xfrm flipH="false" flipV="false" rot="0">
                            <a:ext cx="3495675" cy="9360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12"/>
          </w:tcPr>
          <w:p w14:paraId="8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Обочина</w:t>
            </w:r>
          </w:p>
        </w:tc>
      </w:tr>
      <w:tr>
        <w:trPr>
          <w:trHeight w:hRule="atLeast" w:val="255"/>
        </w:trPr>
        <w:tc>
          <w:tcPr>
            <w:tcW w:type="dxa" w:w="6026"/>
          </w:tcPr>
          <w:p w14:paraId="8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Элемеент-8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525556" cy="676275"/>
                  <wp:effectExtent b="0" l="0" r="0" t="0"/>
                  <wp:docPr hidden="false" id="68" name="Picture 68"/>
                  <a:graphic>
                    <a:graphicData uri="http://schemas.openxmlformats.org/drawingml/2006/picture">
                      <pic:pic>
                        <pic:nvPicPr>
                          <pic:cNvPr hidden="false" id="67" name="Picture 67"/>
                          <pic:cNvPicPr preferRelativeResize="true"/>
                        </pic:nvPicPr>
                        <pic:blipFill>
                          <a:blip r:embed="rId30"/>
                          <a:srcRect b="49116" l="0" r="0" t="15181"/>
                          <a:stretch/>
                        </pic:blipFill>
                        <pic:spPr>
                          <a:xfrm flipH="false" flipV="false" rot="0">
                            <a:ext cx="2525556" cy="676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D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612"/>
          </w:tcPr>
          <w:p w14:paraId="8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Дорожная одежда</w:t>
            </w:r>
          </w:p>
        </w:tc>
      </w:tr>
      <w:tr>
        <w:trPr>
          <w:trHeight w:hRule="atLeast" w:val="255"/>
        </w:trPr>
        <w:tc>
          <w:tcPr>
            <w:tcW w:type="dxa" w:w="6026"/>
          </w:tcPr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525556" cy="676275"/>
                  <wp:effectExtent b="0" l="0" r="0" t="0"/>
                  <wp:docPr hidden="false" id="70" name="Picture 70"/>
                  <a:graphic>
                    <a:graphicData uri="http://schemas.openxmlformats.org/drawingml/2006/picture">
                      <pic:pic>
                        <pic:nvPicPr>
                          <pic:cNvPr hidden="false" id="69" name="Picture 69"/>
                          <pic:cNvPicPr preferRelativeResize="true"/>
                        </pic:nvPicPr>
                        <pic:blipFill>
                          <a:blip r:embed="rId31"/>
                          <a:srcRect b="49116" l="0" r="0" t="15181"/>
                          <a:stretch/>
                        </pic:blipFill>
                        <pic:spPr>
                          <a:xfrm flipH="false" flipV="false" rot="0">
                            <a:ext cx="2525556" cy="676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12"/>
          </w:tcPr>
          <w:p w14:paraId="9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Бровка</w:t>
            </w:r>
          </w:p>
        </w:tc>
      </w:tr>
      <w:tr>
        <w:trPr>
          <w:trHeight w:hRule="atLeast" w:val="1517"/>
        </w:trPr>
        <w:tc>
          <w:tcPr>
            <w:tcW w:type="dxa" w:w="6026"/>
          </w:tcPr>
          <w:p w14:paraId="9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Элнмент-2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525556" cy="676275"/>
                  <wp:effectExtent b="0" l="0" r="0" t="0"/>
                  <wp:docPr hidden="false" id="72" name="Picture 72"/>
                  <a:graphic>
                    <a:graphicData uri="http://schemas.openxmlformats.org/drawingml/2006/picture">
                      <pic:pic>
                        <pic:nvPicPr>
                          <pic:cNvPr hidden="false" id="71" name="Picture 71"/>
                          <pic:cNvPicPr preferRelativeResize="true"/>
                        </pic:nvPicPr>
                        <pic:blipFill>
                          <a:blip r:embed="rId32"/>
                          <a:srcRect b="49116" l="0" r="0" t="15181"/>
                          <a:stretch/>
                        </pic:blipFill>
                        <pic:spPr>
                          <a:xfrm flipH="false" flipV="false" rot="0">
                            <a:ext cx="2525556" cy="676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12"/>
          </w:tcPr>
          <w:p w14:paraId="9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Откос</w:t>
            </w:r>
          </w:p>
        </w:tc>
      </w:tr>
    </w:tbl>
    <w:p w14:paraId="93010000">
      <w:pPr>
        <w:spacing w:after="120" w:before="120" w:line="240" w:lineRule="auto"/>
        <w:ind/>
        <w:rPr>
          <w:rFonts w:ascii="Times New Roman" w:hAnsi="Times New Roman"/>
          <w:b w:val="1"/>
          <w:sz w:val="24"/>
        </w:rPr>
      </w:pPr>
    </w:p>
    <w:p w14:paraId="94010000">
      <w:pPr>
        <w:spacing w:after="120" w:before="120" w:line="240" w:lineRule="auto"/>
        <w:ind/>
        <w:rPr>
          <w:rFonts w:ascii="Times New Roman" w:hAnsi="Times New Roman"/>
          <w:b w:val="1"/>
          <w:sz w:val="24"/>
        </w:rPr>
      </w:pPr>
    </w:p>
    <w:p w14:paraId="95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элементов дорожной одежды</w:t>
      </w:r>
    </w:p>
    <w:tbl>
      <w:tblPr>
        <w:tblStyle w:val="Style_3"/>
        <w:tblLayout w:type="fixed"/>
      </w:tblPr>
      <w:tblGrid>
        <w:gridCol w:w="4819"/>
        <w:gridCol w:w="4819"/>
      </w:tblGrid>
      <w:tr>
        <w:trPr>
          <w:trHeight w:hRule="atLeast" w:val="255"/>
        </w:trPr>
        <w:tc>
          <w:tcPr>
            <w:tcW w:type="dxa" w:w="4819"/>
          </w:tcPr>
          <w:p w14:paraId="96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9"/>
          </w:tcPr>
          <w:p w14:paraId="97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9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Элемеент-4</w:t>
            </w:r>
          </w:p>
          <w:p w14:paraId="9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610494" cy="1085850"/>
                  <wp:effectExtent b="0" l="0" r="0" t="0"/>
                  <wp:docPr hidden="false" id="74" name="Picture 74"/>
                  <a:graphic>
                    <a:graphicData uri="http://schemas.openxmlformats.org/drawingml/2006/picture">
                      <pic:pic>
                        <pic:nvPicPr>
                          <pic:cNvPr hidden="false" id="73" name="Picture 73"/>
                          <pic:cNvPicPr preferRelativeResize="true"/>
                        </pic:nvPicPr>
                        <pic:blipFill>
                          <a:blip r:embed="rId33"/>
                          <a:srcRect b="26958" l="0" r="0" t="0"/>
                          <a:stretch/>
                        </pic:blipFill>
                        <pic:spPr>
                          <a:xfrm flipH="false" flipV="false" rot="0">
                            <a:ext cx="2610494" cy="1085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9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Основание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9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Элемеент-3</w:t>
            </w:r>
          </w:p>
          <w:p w14:paraId="9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610494" cy="1085850"/>
                  <wp:effectExtent b="0" l="0" r="0" t="0"/>
                  <wp:docPr hidden="false" id="76" name="Picture 76"/>
                  <a:graphic>
                    <a:graphicData uri="http://schemas.openxmlformats.org/drawingml/2006/picture">
                      <pic:pic>
                        <pic:nvPicPr>
                          <pic:cNvPr hidden="false" id="75" name="Picture 75"/>
                          <pic:cNvPicPr preferRelativeResize="true"/>
                        </pic:nvPicPr>
                        <pic:blipFill>
                          <a:blip r:embed="rId34"/>
                          <a:srcRect b="26958" l="0" r="0" t="0"/>
                          <a:stretch/>
                        </pic:blipFill>
                        <pic:spPr>
                          <a:xfrm flipH="false" flipV="false" rot="0">
                            <a:ext cx="2610494" cy="1085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9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Дополнительный слой основания</w:t>
            </w:r>
          </w:p>
        </w:tc>
      </w:tr>
      <w:tr>
        <w:trPr>
          <w:trHeight w:hRule="atLeast" w:val="2117"/>
        </w:trPr>
        <w:tc>
          <w:tcPr>
            <w:tcW w:type="dxa" w:w="4819"/>
          </w:tcPr>
          <w:p w14:paraId="9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Элемеент-1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610494" cy="1085850"/>
                  <wp:effectExtent b="0" l="0" r="0" t="0"/>
                  <wp:docPr hidden="false" id="78" name="Picture 78"/>
                  <a:graphic>
                    <a:graphicData uri="http://schemas.openxmlformats.org/drawingml/2006/picture">
                      <pic:pic>
                        <pic:nvPicPr>
                          <pic:cNvPr hidden="false" id="77" name="Picture 77"/>
                          <pic:cNvPicPr preferRelativeResize="true"/>
                        </pic:nvPicPr>
                        <pic:blipFill>
                          <a:blip r:embed="rId35"/>
                          <a:srcRect b="26958" l="0" r="0" t="0"/>
                          <a:stretch/>
                        </pic:blipFill>
                        <pic:spPr>
                          <a:xfrm flipH="false" flipV="false" rot="0">
                            <a:ext cx="2610494" cy="1085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9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Покрытие</w:t>
            </w:r>
          </w:p>
        </w:tc>
      </w:tr>
      <w:tr>
        <w:trPr>
          <w:trHeight w:hRule="atLeast" w:val="2117"/>
        </w:trPr>
        <w:tc>
          <w:tcPr>
            <w:tcW w:type="dxa" w:w="4819"/>
          </w:tcPr>
          <w:p w14:paraId="A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Элемент-5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610494" cy="1085850"/>
                  <wp:effectExtent b="0" l="0" r="0" t="0"/>
                  <wp:docPr hidden="false" id="80" name="Picture 80"/>
                  <a:graphic>
                    <a:graphicData uri="http://schemas.openxmlformats.org/drawingml/2006/picture">
                      <pic:pic>
                        <pic:nvPicPr>
                          <pic:cNvPr hidden="false" id="79" name="Picture 79"/>
                          <pic:cNvPicPr preferRelativeResize="true"/>
                        </pic:nvPicPr>
                        <pic:blipFill>
                          <a:blip r:embed="rId36"/>
                          <a:srcRect b="26958" l="0" r="0" t="0"/>
                          <a:stretch/>
                        </pic:blipFill>
                        <pic:spPr>
                          <a:xfrm flipH="false" flipV="false" rot="0">
                            <a:ext cx="2610494" cy="1085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A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Укрепление обочины</w:t>
            </w:r>
          </w:p>
        </w:tc>
      </w:tr>
    </w:tbl>
    <w:p w14:paraId="A2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3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401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>Установить соответствие элементов водопропускной трубы</w:t>
      </w:r>
    </w:p>
    <w:tbl>
      <w:tblPr>
        <w:tblStyle w:val="Style_3"/>
        <w:tblLayout w:type="fixed"/>
      </w:tblPr>
      <w:tblGrid>
        <w:gridCol w:w="4819"/>
        <w:gridCol w:w="4819"/>
      </w:tblGrid>
      <w:tr>
        <w:trPr>
          <w:trHeight w:hRule="atLeast" w:val="255"/>
        </w:trPr>
        <w:tc>
          <w:tcPr>
            <w:tcW w:type="dxa" w:w="4819"/>
          </w:tcPr>
          <w:p w14:paraId="A5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9"/>
          </w:tcPr>
          <w:p w14:paraId="A6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66705" cy="1123950"/>
                  <wp:effectExtent b="0" l="0" r="0" t="0"/>
                  <wp:docPr hidden="false" id="82" name="Picture 82"/>
                  <a:graphic>
                    <a:graphicData uri="http://schemas.openxmlformats.org/drawingml/2006/picture">
                      <pic:pic>
                        <pic:nvPicPr>
                          <pic:cNvPr hidden="false" id="81" name="Picture 81"/>
                          <pic:cNvPicPr preferRelativeResize="true"/>
                        </pic:nvPicPr>
                        <pic:blipFill>
                          <a:blip r:embed="rId37"/>
                          <a:srcRect b="38775" l="0" r="27192" t="12016"/>
                          <a:stretch/>
                        </pic:blipFill>
                        <pic:spPr>
                          <a:xfrm flipH="false" flipV="false" rot="0">
                            <a:ext cx="296670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9"/>
          </w:tcPr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Фундамент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A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Элемеент-7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66705" cy="1123950"/>
                  <wp:effectExtent b="0" l="0" r="0" t="0"/>
                  <wp:docPr hidden="false" id="84" name="Picture 84"/>
                  <a:graphic>
                    <a:graphicData uri="http://schemas.openxmlformats.org/drawingml/2006/picture">
                      <pic:pic>
                        <pic:nvPicPr>
                          <pic:cNvPr hidden="false" id="83" name="Picture 83"/>
                          <pic:cNvPicPr preferRelativeResize="true"/>
                        </pic:nvPicPr>
                        <pic:blipFill>
                          <a:blip r:embed="rId38"/>
                          <a:srcRect b="38775" l="0" r="27192" t="12016"/>
                          <a:stretch/>
                        </pic:blipFill>
                        <pic:spPr>
                          <a:xfrm flipH="false" flipV="false" rot="0">
                            <a:ext cx="296670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B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9"/>
          </w:tcPr>
          <w:p w14:paraId="A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Откосная стенка</w:t>
            </w:r>
          </w:p>
        </w:tc>
      </w:tr>
      <w:tr>
        <w:trPr>
          <w:trHeight w:hRule="atLeast" w:val="2117"/>
        </w:trPr>
        <w:tc>
          <w:tcPr>
            <w:tcW w:type="dxa" w:w="4819"/>
          </w:tcPr>
          <w:p w14:paraId="A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Элемеент-6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66705" cy="1123950"/>
                  <wp:effectExtent b="0" l="0" r="0" t="0"/>
                  <wp:docPr hidden="false" id="86" name="Picture 86"/>
                  <a:graphic>
                    <a:graphicData uri="http://schemas.openxmlformats.org/drawingml/2006/picture">
                      <pic:pic>
                        <pic:nvPicPr>
                          <pic:cNvPr hidden="false" id="85" name="Picture 85"/>
                          <pic:cNvPicPr preferRelativeResize="true"/>
                        </pic:nvPicPr>
                        <pic:blipFill>
                          <a:blip r:embed="rId39"/>
                          <a:srcRect b="38775" l="0" r="27192" t="12016"/>
                          <a:stretch/>
                        </pic:blipFill>
                        <pic:spPr>
                          <a:xfrm flipH="false" flipV="false" rot="0">
                            <a:ext cx="296670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Звенья </w:t>
            </w:r>
          </w:p>
        </w:tc>
      </w:tr>
      <w:tr>
        <w:trPr>
          <w:trHeight w:hRule="atLeast" w:val="2117"/>
        </w:trPr>
        <w:tc>
          <w:tcPr>
            <w:tcW w:type="dxa" w:w="4819"/>
          </w:tcPr>
          <w:p w14:paraId="A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Элемент-4</w:t>
            </w:r>
          </w:p>
          <w:p w14:paraId="B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966705" cy="1123950"/>
                  <wp:effectExtent b="0" l="0" r="0" t="0"/>
                  <wp:docPr hidden="false" id="88" name="Picture 88"/>
                  <a:graphic>
                    <a:graphicData uri="http://schemas.openxmlformats.org/drawingml/2006/picture">
                      <pic:pic>
                        <pic:nvPicPr>
                          <pic:cNvPr hidden="false" id="87" name="Picture 87"/>
                          <pic:cNvPicPr preferRelativeResize="true"/>
                        </pic:nvPicPr>
                        <pic:blipFill>
                          <a:blip r:embed="rId40"/>
                          <a:srcRect b="38775" l="0" r="27192" t="12016"/>
                          <a:stretch/>
                        </pic:blipFill>
                        <pic:spPr>
                          <a:xfrm flipH="false" flipV="false" rot="0">
                            <a:ext cx="2966705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B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Лоток</w:t>
            </w:r>
          </w:p>
        </w:tc>
      </w:tr>
    </w:tbl>
    <w:p w14:paraId="B2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3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401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45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элементов моста</w:t>
      </w:r>
    </w:p>
    <w:tbl>
      <w:tblPr>
        <w:tblStyle w:val="Style_3"/>
        <w:tblLayout w:type="fixed"/>
      </w:tblPr>
      <w:tblGrid>
        <w:gridCol w:w="4819"/>
        <w:gridCol w:w="4819"/>
      </w:tblGrid>
      <w:tr>
        <w:trPr>
          <w:trHeight w:hRule="atLeast" w:val="255"/>
        </w:trPr>
        <w:tc>
          <w:tcPr>
            <w:tcW w:type="dxa" w:w="4819"/>
          </w:tcPr>
          <w:p w14:paraId="B5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 классификации</w:t>
            </w:r>
          </w:p>
        </w:tc>
        <w:tc>
          <w:tcPr>
            <w:tcW w:type="dxa" w:w="4819"/>
          </w:tcPr>
          <w:p w14:paraId="B601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Вид классификации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B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Элемеент-4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90850" cy="1219200"/>
                  <wp:effectExtent b="0" l="0" r="0" t="0"/>
                  <wp:docPr hidden="false" id="90" name="Picture 90"/>
                  <a:graphic>
                    <a:graphicData uri="http://schemas.openxmlformats.org/drawingml/2006/picture">
                      <pic:pic>
                        <pic:nvPicPr>
                          <pic:cNvPr hidden="false" id="89" name="Picture 89"/>
                          <pic:cNvPicPr preferRelativeResize="true"/>
                        </pic:nvPicPr>
                        <pic:blipFill>
                          <a:blip r:embed="rId41"/>
                          <a:srcRect b="42446" l="3369" r="11155" t="0"/>
                          <a:stretch/>
                        </pic:blipFill>
                        <pic:spPr>
                          <a:xfrm flipH="false" flipV="false" rot="0">
                            <a:ext cx="2990850" cy="1219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9"/>
          </w:tcPr>
          <w:p w14:paraId="B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Пролётное строение</w:t>
            </w:r>
          </w:p>
        </w:tc>
      </w:tr>
      <w:tr>
        <w:trPr>
          <w:trHeight w:hRule="atLeast" w:val="255"/>
        </w:trPr>
        <w:tc>
          <w:tcPr>
            <w:tcW w:type="dxa" w:w="4819"/>
          </w:tcPr>
          <w:p w14:paraId="B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Элемеент-6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90850" cy="1219200"/>
                  <wp:effectExtent b="0" l="0" r="0" t="0"/>
                  <wp:docPr hidden="false" id="92" name="Picture 92"/>
                  <a:graphic>
                    <a:graphicData uri="http://schemas.openxmlformats.org/drawingml/2006/picture">
                      <pic:pic>
                        <pic:nvPicPr>
                          <pic:cNvPr hidden="false" id="91" name="Picture 91"/>
                          <pic:cNvPicPr preferRelativeResize="true"/>
                        </pic:nvPicPr>
                        <pic:blipFill>
                          <a:blip r:embed="rId42"/>
                          <a:srcRect b="42446" l="3369" r="11155" t="0"/>
                          <a:stretch/>
                        </pic:blipFill>
                        <pic:spPr>
                          <a:xfrm flipH="false" flipV="false" rot="0">
                            <a:ext cx="2990850" cy="1219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B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9"/>
          </w:tcPr>
          <w:p w14:paraId="B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Устой</w:t>
            </w:r>
          </w:p>
        </w:tc>
      </w:tr>
      <w:tr>
        <w:trPr>
          <w:trHeight w:hRule="atLeast" w:val="2324"/>
        </w:trPr>
        <w:tc>
          <w:tcPr>
            <w:tcW w:type="dxa" w:w="4819"/>
          </w:tcPr>
          <w:p w14:paraId="B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Элемеент-3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90850" cy="1219200"/>
                  <wp:effectExtent b="0" l="0" r="0" t="0"/>
                  <wp:docPr hidden="false" id="94" name="Picture 94"/>
                  <a:graphic>
                    <a:graphicData uri="http://schemas.openxmlformats.org/drawingml/2006/picture">
                      <pic:pic>
                        <pic:nvPicPr>
                          <pic:cNvPr hidden="false" id="93" name="Picture 93"/>
                          <pic:cNvPicPr preferRelativeResize="true"/>
                        </pic:nvPicPr>
                        <pic:blipFill>
                          <a:blip r:embed="rId43"/>
                          <a:srcRect b="42446" l="3369" r="11155" t="0"/>
                          <a:stretch/>
                        </pic:blipFill>
                        <pic:spPr>
                          <a:xfrm flipH="false" flipV="false" rot="0">
                            <a:ext cx="2990850" cy="1219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B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Промежуточная опора</w:t>
            </w:r>
          </w:p>
        </w:tc>
      </w:tr>
      <w:tr>
        <w:trPr>
          <w:trHeight w:hRule="atLeast" w:val="2400"/>
        </w:trPr>
        <w:tc>
          <w:tcPr>
            <w:tcW w:type="dxa" w:w="4819"/>
          </w:tcPr>
          <w:p w14:paraId="B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Элемент-7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990850" cy="1219200"/>
                  <wp:effectExtent b="0" l="0" r="0" t="0"/>
                  <wp:docPr hidden="false" id="96" name="Picture 96"/>
                  <a:graphic>
                    <a:graphicData uri="http://schemas.openxmlformats.org/drawingml/2006/picture">
                      <pic:pic>
                        <pic:nvPicPr>
                          <pic:cNvPr hidden="false" id="95" name="Picture 95"/>
                          <pic:cNvPicPr preferRelativeResize="true"/>
                        </pic:nvPicPr>
                        <pic:blipFill>
                          <a:blip r:embed="rId44"/>
                          <a:srcRect b="42446" l="3369" r="11155" t="0"/>
                          <a:stretch/>
                        </pic:blipFill>
                        <pic:spPr>
                          <a:xfrm flipH="false" flipV="false" rot="0">
                            <a:ext cx="2990850" cy="1219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</w:tcPr>
          <w:p w14:paraId="C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Фундамент</w:t>
            </w:r>
          </w:p>
        </w:tc>
      </w:tr>
    </w:tbl>
    <w:p w14:paraId="C1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C2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C3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46. </w:t>
      </w:r>
      <w:r>
        <w:rPr>
          <w:rFonts w:ascii="Times New Roman" w:hAnsi="Times New Roman"/>
          <w:b w:val="1"/>
          <w:sz w:val="24"/>
        </w:rPr>
        <w:t>Установите соответствие между дефектами асфальтобетонных покрытий и их причинами</w:t>
      </w:r>
    </w:p>
    <w:p w14:paraId="C401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945"/>
        <w:gridCol w:w="4693"/>
      </w:tblGrid>
      <w:tr>
        <w:tc>
          <w:tcPr>
            <w:tcW w:type="dxa" w:w="4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5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Дефекты асфальтобетонных покрытий</w:t>
            </w:r>
          </w:p>
        </w:tc>
        <w:tc>
          <w:tcPr>
            <w:tcW w:type="dxa" w:w="4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6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Причины возникновения дефектов</w:t>
            </w:r>
          </w:p>
        </w:tc>
      </w:tr>
      <w:tr>
        <w:tc>
          <w:tcPr>
            <w:tcW w:type="dxa" w:w="4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7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Трещины</w:t>
            </w:r>
          </w:p>
        </w:tc>
        <w:tc>
          <w:tcPr>
            <w:tcW w:type="dxa" w:w="4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8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Размыв или недостаточное уплотнение основания</w:t>
            </w:r>
          </w:p>
        </w:tc>
      </w:tr>
      <w:tr>
        <w:tc>
          <w:tcPr>
            <w:tcW w:type="dxa" w:w="4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9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Выбоины</w:t>
            </w:r>
          </w:p>
        </w:tc>
        <w:tc>
          <w:tcPr>
            <w:tcW w:type="dxa" w:w="4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A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Пористость покрытия и выкрашивание частиц</w:t>
            </w:r>
          </w:p>
        </w:tc>
      </w:tr>
      <w:tr>
        <w:tc>
          <w:tcPr>
            <w:tcW w:type="dxa" w:w="4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B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Колейность</w:t>
            </w:r>
          </w:p>
        </w:tc>
        <w:tc>
          <w:tcPr>
            <w:tcW w:type="dxa" w:w="4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C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Недостаток минеральных частиц или переизбыток битума</w:t>
            </w:r>
          </w:p>
        </w:tc>
      </w:tr>
      <w:tr>
        <w:tc>
          <w:tcPr>
            <w:tcW w:type="dxa" w:w="4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D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Проломы</w:t>
            </w:r>
          </w:p>
        </w:tc>
        <w:tc>
          <w:tcPr>
            <w:tcW w:type="dxa" w:w="4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CE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Несоответствие марки битума в смеси и его неспособность работать при минусовой температуре</w:t>
            </w:r>
          </w:p>
        </w:tc>
      </w:tr>
    </w:tbl>
    <w:p w14:paraId="CF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D0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D1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дефектами сборных покрытий и их причинами</w:t>
      </w:r>
    </w:p>
    <w:p w14:paraId="D2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340"/>
        <w:gridCol w:w="5298"/>
      </w:tblGrid>
      <w:tr>
        <w:tc>
          <w:tcPr>
            <w:tcW w:type="dxa" w:w="4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3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Дефекты сборных покрытий</w:t>
            </w:r>
          </w:p>
        </w:tc>
        <w:tc>
          <w:tcPr>
            <w:tcW w:type="dxa" w:w="5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4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Причины возникновения дефектов</w:t>
            </w:r>
          </w:p>
        </w:tc>
      </w:tr>
      <w:tr>
        <w:tc>
          <w:tcPr>
            <w:tcW w:type="dxa" w:w="4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5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Перекосы плит</w:t>
            </w:r>
          </w:p>
        </w:tc>
        <w:tc>
          <w:tcPr>
            <w:tcW w:type="dxa" w:w="5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6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   Разрушение швов и размыв основания</w:t>
            </w:r>
          </w:p>
        </w:tc>
      </w:tr>
      <w:tr>
        <w:tc>
          <w:tcPr>
            <w:tcW w:type="dxa" w:w="4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7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Сколы кромок</w:t>
            </w:r>
          </w:p>
        </w:tc>
        <w:tc>
          <w:tcPr>
            <w:tcW w:type="dxa" w:w="5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8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Б.  </w:t>
            </w:r>
            <w:r>
              <w:rPr>
                <w:rFonts w:ascii="Times New Roman" w:hAnsi="Times New Roman"/>
                <w:sz w:val="24"/>
              </w:rPr>
              <w:t>Нагрузки</w:t>
            </w:r>
            <w:r>
              <w:rPr>
                <w:rFonts w:ascii="Times New Roman" w:hAnsi="Times New Roman"/>
                <w:sz w:val="24"/>
              </w:rPr>
              <w:t xml:space="preserve"> превышающие проектные</w:t>
            </w:r>
          </w:p>
        </w:tc>
      </w:tr>
      <w:tr>
        <w:tc>
          <w:tcPr>
            <w:tcW w:type="dxa" w:w="4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9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Оголение арматуры</w:t>
            </w:r>
          </w:p>
        </w:tc>
        <w:tc>
          <w:tcPr>
            <w:tcW w:type="dxa" w:w="5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A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 Некачественное изготовление дорожных плит</w:t>
            </w:r>
          </w:p>
        </w:tc>
      </w:tr>
      <w:tr>
        <w:tc>
          <w:tcPr>
            <w:tcW w:type="dxa" w:w="4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B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Сползание плит</w:t>
            </w:r>
          </w:p>
        </w:tc>
        <w:tc>
          <w:tcPr>
            <w:tcW w:type="dxa" w:w="5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DC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Несоответствие плиты условиям эксплуатации</w:t>
            </w:r>
          </w:p>
        </w:tc>
      </w:tr>
    </w:tbl>
    <w:p w14:paraId="DD01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DE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F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дефектами цементобетонных покрытий и причинами их возникновения</w:t>
      </w:r>
    </w:p>
    <w:p w14:paraId="E0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829"/>
        <w:gridCol w:w="4809"/>
      </w:tblGrid>
      <w:tr>
        <w:tc>
          <w:tcPr>
            <w:tcW w:type="dxa" w:w="4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1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Дефекты цементобетонных покрытий</w:t>
            </w:r>
          </w:p>
        </w:tc>
        <w:tc>
          <w:tcPr>
            <w:tcW w:type="dxa" w:w="4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2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Причины возникновения дефектов</w:t>
            </w:r>
          </w:p>
        </w:tc>
      </w:tr>
      <w:tr>
        <w:tc>
          <w:tcPr>
            <w:tcW w:type="dxa" w:w="4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3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Шелушение покрытия</w:t>
            </w:r>
          </w:p>
        </w:tc>
        <w:tc>
          <w:tcPr>
            <w:tcW w:type="dxa" w:w="4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4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Температурные факторы и перегрузка</w:t>
            </w:r>
          </w:p>
        </w:tc>
      </w:tr>
      <w:tr>
        <w:tc>
          <w:tcPr>
            <w:tcW w:type="dxa" w:w="4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5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Трещины и разломы</w:t>
            </w:r>
          </w:p>
        </w:tc>
        <w:tc>
          <w:tcPr>
            <w:tcW w:type="dxa" w:w="4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6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Попадание инородных материалов или крупных заполнителей</w:t>
            </w:r>
          </w:p>
        </w:tc>
      </w:tr>
      <w:tr>
        <w:tc>
          <w:tcPr>
            <w:tcW w:type="dxa" w:w="4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7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 Образование раковин</w:t>
            </w:r>
          </w:p>
        </w:tc>
        <w:tc>
          <w:tcPr>
            <w:tcW w:type="dxa" w:w="4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8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В. Неоднородность </w:t>
            </w:r>
            <w:r>
              <w:rPr>
                <w:rFonts w:ascii="Times New Roman" w:hAnsi="Times New Roman"/>
                <w:sz w:val="24"/>
              </w:rPr>
              <w:t>цементобетона</w:t>
            </w:r>
          </w:p>
        </w:tc>
      </w:tr>
      <w:tr>
        <w:tc>
          <w:tcPr>
            <w:tcW w:type="dxa" w:w="4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9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Выкрашивание частиц</w:t>
            </w:r>
          </w:p>
        </w:tc>
        <w:tc>
          <w:tcPr>
            <w:tcW w:type="dxa" w:w="4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A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Некачественная смесь или динамические нагрузки</w:t>
            </w:r>
          </w:p>
        </w:tc>
      </w:tr>
    </w:tbl>
    <w:p w14:paraId="EB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C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D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49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дефектами дренажных систем и причинами их возникновения</w:t>
      </w: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321"/>
        <w:gridCol w:w="5317"/>
      </w:tblGrid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E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Дефекты дренажных систем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EF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Причины возникновения дефектов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0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Промывы и просадки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1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Нарушение технологии укладки и засыпки труб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2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Просадки и сползание нагорных канав и открытых лотков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3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Нарушение стыковых соединений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4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3. Снижение </w:t>
            </w:r>
            <w:r>
              <w:rPr>
                <w:rFonts w:ascii="Times New Roman" w:hAnsi="Times New Roman"/>
                <w:sz w:val="24"/>
              </w:rPr>
              <w:t>приёных</w:t>
            </w:r>
            <w:r>
              <w:rPr>
                <w:rFonts w:ascii="Times New Roman" w:hAnsi="Times New Roman"/>
                <w:sz w:val="24"/>
              </w:rPr>
              <w:t xml:space="preserve"> возможностей ливневой канализации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5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В. Обрушение стенок колодцев и их засорение 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6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4. Нарушение герметичности стыков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7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Переувлажнение основания или сползание откосов</w:t>
            </w:r>
          </w:p>
        </w:tc>
      </w:tr>
    </w:tbl>
    <w:p w14:paraId="F8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F901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FA01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b w:val="1"/>
        </w:rPr>
        <w:t>50</w:t>
      </w:r>
      <w:r>
        <w:rPr>
          <w:b w:val="1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инструментом для работ и его рисунком</w:t>
      </w:r>
    </w:p>
    <w:p w14:paraId="FB01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321"/>
        <w:gridCol w:w="5317"/>
      </w:tblGrid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C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Инструмент для плиточных работ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D01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Рисунок инструмента для плиточных работ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Пневматический отбойный молоток</w:t>
            </w:r>
          </w:p>
          <w:p w14:paraId="FF01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</w:p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2286000" cy="2286000"/>
                      <wp:docPr hidden="false" id="97" name="Picture 97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28600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4020000">
            <w:pPr>
              <w:spacing w:after="0" w:line="240" w:lineRule="auto"/>
              <w:ind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Ручной каток</w:t>
            </w:r>
          </w:p>
          <w:p w14:paraId="06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</w:p>
          <w:p w14:paraId="08020000">
            <w:pPr>
              <w:spacing w:after="0" w:line="240" w:lineRule="auto"/>
              <w:ind/>
              <w:jc w:val="center"/>
              <w:rPr>
                <w:rFonts w:ascii="Calibri" w:hAnsi="Calibri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2095500" cy="1828800"/>
                      <wp:docPr hidden="false" id="98" name="Picture 98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0955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9020000">
            <w:pPr>
              <w:spacing w:after="0" w:line="240" w:lineRule="auto"/>
              <w:ind/>
              <w:jc w:val="center"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Виброплита</w:t>
            </w:r>
          </w:p>
          <w:p w14:paraId="0B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0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</w:p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429000" cy="2286000"/>
                      <wp:docPr hidden="false" id="99" name="Picture 99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42900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F020000">
            <w:pPr>
              <w:spacing w:after="0" w:line="240" w:lineRule="auto"/>
              <w:ind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Нарезчик швов</w:t>
            </w:r>
          </w:p>
          <w:p w14:paraId="11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</w:p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2857500" cy="2286000"/>
                      <wp:docPr hidden="false" id="100" name="Picture 100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85750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15020000">
            <w:pPr>
              <w:spacing w:after="0" w:line="240" w:lineRule="auto"/>
              <w:ind/>
            </w:pPr>
          </w:p>
        </w:tc>
      </w:tr>
    </w:tbl>
    <w:p w14:paraId="16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7020000">
      <w:pPr>
        <w:pStyle w:val="Style_2"/>
        <w:spacing w:after="0" w:before="0"/>
        <w:ind/>
        <w:rPr>
          <w:b w:val="1"/>
        </w:rPr>
      </w:pPr>
    </w:p>
    <w:p w14:paraId="18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51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технологической операцией и рисунком</w:t>
      </w:r>
    </w:p>
    <w:p w14:paraId="1902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321"/>
        <w:gridCol w:w="5317"/>
      </w:tblGrid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A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Технологическая операция </w:t>
            </w: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B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Рисунок </w:t>
            </w: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Распределение </w:t>
            </w:r>
            <w:r>
              <w:rPr>
                <w:rFonts w:ascii="Times New Roman" w:hAnsi="Times New Roman"/>
                <w:sz w:val="24"/>
              </w:rPr>
              <w:t>песко</w:t>
            </w:r>
            <w:r>
              <w:rPr>
                <w:rFonts w:ascii="Times New Roman" w:hAnsi="Times New Roman"/>
                <w:sz w:val="24"/>
              </w:rPr>
              <w:t>-соляной смеси</w:t>
            </w:r>
          </w:p>
          <w:p w14:paraId="1D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1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</w:p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2971800" cy="1981200"/>
                      <wp:docPr hidden="false" id="101" name="Picture 10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971800" cy="19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2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21020000">
            <w:pPr>
              <w:spacing w:after="0" w:line="240" w:lineRule="auto"/>
              <w:ind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Погрузка снега снегопогрузчиком</w:t>
            </w:r>
          </w:p>
          <w:p w14:paraId="23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2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</w:p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476625" cy="1952625"/>
                      <wp:docPr hidden="false" id="102" name="Picture 102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476625" cy="1952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27020000">
            <w:pPr>
              <w:spacing w:after="0" w:line="240" w:lineRule="auto"/>
              <w:ind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Перекидывание снега </w:t>
            </w:r>
            <w:r>
              <w:rPr>
                <w:rFonts w:ascii="Times New Roman" w:hAnsi="Times New Roman"/>
                <w:sz w:val="24"/>
              </w:rPr>
              <w:t>шнекоротором</w:t>
            </w:r>
          </w:p>
          <w:p w14:paraId="29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</w:t>
            </w:r>
          </w:p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2752725" cy="1885950"/>
                      <wp:docPr hidden="false" id="103" name="Picture 10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752725" cy="188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2D020000">
            <w:pPr>
              <w:spacing w:after="0" w:line="240" w:lineRule="auto"/>
              <w:ind/>
            </w:pPr>
          </w:p>
        </w:tc>
      </w:tr>
      <w:tr>
        <w:tc>
          <w:tcPr>
            <w:tcW w:type="dxa" w:w="43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Патрульная снегоочистка</w:t>
            </w:r>
          </w:p>
          <w:p w14:paraId="2F020000">
            <w:pPr>
              <w:spacing w:after="0" w:line="240" w:lineRule="auto"/>
              <w:ind/>
            </w:pPr>
          </w:p>
        </w:tc>
        <w:tc>
          <w:tcPr>
            <w:tcW w:type="dxa" w:w="5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</w:p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3381375" cy="2257425"/>
                      <wp:docPr hidden="false" id="104" name="Picture 104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381375" cy="2257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3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3020000">
            <w:pPr>
              <w:spacing w:after="0" w:line="240" w:lineRule="auto"/>
              <w:ind/>
            </w:pPr>
          </w:p>
        </w:tc>
      </w:tr>
    </w:tbl>
    <w:p w14:paraId="34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35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3602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нормами розлива вяжущего и поверхностью</w:t>
      </w: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5494"/>
        <w:gridCol w:w="4144"/>
      </w:tblGrid>
      <w:tr>
        <w:tc>
          <w:tcPr>
            <w:tcW w:type="dxa" w:w="5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7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</w:rPr>
              <w:t>Поверхность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8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КНорма</w:t>
            </w:r>
            <w:r>
              <w:rPr>
                <w:rFonts w:ascii="Times New Roman" w:hAnsi="Times New Roman"/>
                <w:b w:val="1"/>
                <w:sz w:val="24"/>
              </w:rPr>
              <w:t xml:space="preserve"> розлива, тонн/м</w:t>
            </w:r>
            <w:r>
              <w:rPr>
                <w:rFonts w:ascii="Times New Roman" w:hAnsi="Times New Roman"/>
                <w:b w:val="1"/>
                <w:sz w:val="24"/>
                <w:vertAlign w:val="superscript"/>
              </w:rPr>
              <w:t>2</w:t>
            </w:r>
          </w:p>
        </w:tc>
      </w:tr>
      <w:tr>
        <w:tc>
          <w:tcPr>
            <w:tcW w:type="dxa" w:w="5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1.Чёрный щебень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А.    0,008</w:t>
            </w:r>
          </w:p>
        </w:tc>
      </w:tr>
      <w:tr>
        <w:tc>
          <w:tcPr>
            <w:tcW w:type="dxa" w:w="5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B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2. Нижний слой асфальтобетонного покрытия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C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Б.     0, 006</w:t>
            </w:r>
          </w:p>
        </w:tc>
      </w:tr>
      <w:tr>
        <w:tc>
          <w:tcPr>
            <w:tcW w:type="dxa" w:w="5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Щебень или гравий основания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E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В.     0,004</w:t>
            </w:r>
          </w:p>
        </w:tc>
      </w:tr>
      <w:tr>
        <w:tc>
          <w:tcPr>
            <w:tcW w:type="dxa" w:w="54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3F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4.  Поверхностная обработка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0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    0,001</w:t>
            </w:r>
          </w:p>
        </w:tc>
      </w:tr>
    </w:tbl>
    <w:p w14:paraId="41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42020000">
      <w:pPr>
        <w:spacing w:after="0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53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приоритетами на уборку снега и снежного наката в крупных населённых пунктах</w:t>
      </w:r>
    </w:p>
    <w:tbl>
      <w:tblPr>
        <w:tblStyle w:val="Style_9"/>
        <w:tblInd w:type="dxa" w:w="108"/>
        <w:tblLayout w:type="fixed"/>
        <w:tblCellMar>
          <w:left w:type="dxa" w:w="10"/>
          <w:right w:type="dxa" w:w="10"/>
        </w:tblCellMar>
      </w:tblPr>
      <w:tblGrid>
        <w:gridCol w:w="4672"/>
        <w:gridCol w:w="4673"/>
      </w:tblGrid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3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Очерёдность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4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Участки и территории</w:t>
            </w:r>
          </w:p>
        </w:tc>
      </w:tr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5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  В 1 очередь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6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А. Проезжие части на второстепенных улицах</w:t>
            </w:r>
          </w:p>
        </w:tc>
      </w:tr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7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  Во 2 очередь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8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Б. Спуски и подъёмы</w:t>
            </w:r>
          </w:p>
        </w:tc>
      </w:tr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9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  В 3 очередь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A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В. Площадки и проезжие части возле крупных ТЦ и заводов и фабрик</w:t>
            </w:r>
          </w:p>
        </w:tc>
      </w:tr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B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  В 4 очередь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C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Г.  Крупные перекрёстки</w:t>
            </w:r>
          </w:p>
        </w:tc>
      </w:tr>
      <w:tr>
        <w:trPr>
          <w:trHeight w:hRule="atLeast" w:val="1"/>
        </w:trPr>
        <w:tc>
          <w:tcPr>
            <w:tcW w:type="dxa" w:w="4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D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  В остаточном режиме</w:t>
            </w:r>
          </w:p>
        </w:tc>
        <w:tc>
          <w:tcPr>
            <w:tcW w:type="dxa" w:w="4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4E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Д.  Мосты и путепроводы</w:t>
            </w:r>
          </w:p>
        </w:tc>
      </w:tr>
    </w:tbl>
    <w:p w14:paraId="4F02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</w:p>
    <w:p w14:paraId="50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1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54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инструментом для дорожных работ и его назначением</w:t>
      </w:r>
    </w:p>
    <w:p w14:paraId="5202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313"/>
        <w:gridCol w:w="5325"/>
      </w:tblGrid>
      <w:tr>
        <w:tc>
          <w:tcPr>
            <w:tcW w:type="dxa" w:w="4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3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Инструмент </w:t>
            </w:r>
          </w:p>
        </w:tc>
        <w:tc>
          <w:tcPr>
            <w:tcW w:type="dxa" w:w="5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4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Назначение инструмента</w:t>
            </w:r>
          </w:p>
        </w:tc>
      </w:tr>
      <w:tr>
        <w:tc>
          <w:tcPr>
            <w:tcW w:type="dxa" w:w="4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5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Лопата</w:t>
            </w:r>
          </w:p>
        </w:tc>
        <w:tc>
          <w:tcPr>
            <w:tcW w:type="dxa" w:w="5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6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   Зачистка старой краски или покрытия</w:t>
            </w:r>
          </w:p>
        </w:tc>
      </w:tr>
      <w:tr>
        <w:tc>
          <w:tcPr>
            <w:tcW w:type="dxa" w:w="4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7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z w:val="24"/>
              </w:rPr>
              <w:t>Пескоструй</w:t>
            </w:r>
          </w:p>
        </w:tc>
        <w:tc>
          <w:tcPr>
            <w:tcW w:type="dxa" w:w="5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8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       Распределение горячих смесей</w:t>
            </w:r>
          </w:p>
        </w:tc>
      </w:tr>
      <w:tr>
        <w:tc>
          <w:tcPr>
            <w:tcW w:type="dxa" w:w="4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9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Ручной каток</w:t>
            </w:r>
          </w:p>
        </w:tc>
        <w:tc>
          <w:tcPr>
            <w:tcW w:type="dxa" w:w="5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A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   Перемещение горячих смесей</w:t>
            </w:r>
          </w:p>
        </w:tc>
      </w:tr>
      <w:tr>
        <w:tc>
          <w:tcPr>
            <w:tcW w:type="dxa" w:w="4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B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z w:val="24"/>
              </w:rPr>
              <w:t>Грабалка</w:t>
            </w:r>
          </w:p>
        </w:tc>
        <w:tc>
          <w:tcPr>
            <w:tcW w:type="dxa" w:w="5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5C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     Уплотнение горячих смесей в стеснённых местах</w:t>
            </w:r>
          </w:p>
        </w:tc>
      </w:tr>
    </w:tbl>
    <w:p w14:paraId="5D02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</w:p>
    <w:p w14:paraId="5E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F02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5</w:t>
      </w:r>
      <w:r>
        <w:rPr>
          <w:rFonts w:ascii="Times New Roman" w:hAnsi="Times New Roman"/>
          <w:b w:val="1"/>
          <w:sz w:val="24"/>
        </w:rPr>
        <w:t>5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color w:val="000000"/>
          <w:sz w:val="24"/>
        </w:rPr>
        <w:t xml:space="preserve">Установите соответствие между </w:t>
      </w:r>
      <w:r>
        <w:rPr>
          <w:rFonts w:ascii="Times New Roman" w:hAnsi="Times New Roman"/>
          <w:b w:val="1"/>
          <w:color w:val="000000"/>
          <w:sz w:val="24"/>
        </w:rPr>
        <w:t>операциями и</w:t>
      </w:r>
      <w:r>
        <w:rPr>
          <w:rFonts w:ascii="Times New Roman" w:hAnsi="Times New Roman"/>
          <w:b w:val="1"/>
          <w:color w:val="000000"/>
          <w:sz w:val="24"/>
        </w:rPr>
        <w:t xml:space="preserve"> их отношению к видам работ</w:t>
      </w:r>
    </w:p>
    <w:p w14:paraId="60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3500"/>
        <w:gridCol w:w="6138"/>
      </w:tblGrid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1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Операция 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2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Вид работ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3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Возведение насыпи из резерва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4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Транспортные работы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5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Доставка топлива на объект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6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Строительство покрытия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7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Корчёвка пней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8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</w:t>
            </w:r>
            <w:r>
              <w:rPr>
                <w:rFonts w:ascii="Calibri" w:hAnsi="Calibri"/>
              </w:rPr>
              <w:t xml:space="preserve"> Подготовительные работы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9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Укладка дорожных плит 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A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Земляные работы</w:t>
            </w:r>
          </w:p>
        </w:tc>
      </w:tr>
    </w:tbl>
    <w:p w14:paraId="6B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C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D02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5</w:t>
      </w: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операциями и их определением</w:t>
      </w:r>
    </w:p>
    <w:p w14:paraId="6E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3500"/>
        <w:gridCol w:w="6138"/>
      </w:tblGrid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6F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Операции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0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Определения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1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Восстановление видимости дорожной обстановки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2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Летнее содержание городских улиц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3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Укатка сетчатых трещин в жару тяжёлым катком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4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Рубки ухода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5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Очистка лотков вакуумной машиной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6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Гидротехнические работы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7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4. Намыв грунта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8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Ремонт асфальтобетонного покрытия</w:t>
            </w:r>
          </w:p>
        </w:tc>
      </w:tr>
    </w:tbl>
    <w:p w14:paraId="79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A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B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Установите соответствие между средствами механизации и их назначением</w:t>
      </w:r>
    </w:p>
    <w:p w14:paraId="7C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3500"/>
        <w:gridCol w:w="6138"/>
      </w:tblGrid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D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Средство механизации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E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Назначение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7F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</w:rPr>
              <w:t>Поливомоечная</w:t>
            </w:r>
            <w:r>
              <w:rPr>
                <w:rFonts w:ascii="Times New Roman" w:hAnsi="Times New Roman"/>
                <w:sz w:val="24"/>
              </w:rPr>
              <w:t xml:space="preserve"> машина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0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Подготовительные работы в зимнее время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1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Компрессорная станция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2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Ремонт покрытий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3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Баровая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землерезная</w:t>
            </w:r>
            <w:r>
              <w:rPr>
                <w:rFonts w:ascii="Times New Roman" w:hAnsi="Times New Roman"/>
                <w:sz w:val="24"/>
              </w:rPr>
              <w:t xml:space="preserve"> машина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4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Мойка покрытий</w:t>
            </w:r>
          </w:p>
        </w:tc>
      </w:tr>
      <w:tr>
        <w:tc>
          <w:tcPr>
            <w:tcW w:type="dxa" w:w="3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5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Погрузчик </w:t>
            </w:r>
          </w:p>
        </w:tc>
        <w:tc>
          <w:tcPr>
            <w:tcW w:type="dxa" w:w="6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6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Работа на складах материалов</w:t>
            </w:r>
          </w:p>
        </w:tc>
      </w:tr>
    </w:tbl>
    <w:p w14:paraId="87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8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наименованием операции при строительстве дорожных покрытий и оценкой ее качества</w:t>
      </w:r>
    </w:p>
    <w:p w14:paraId="89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952"/>
        <w:gridCol w:w="4686"/>
      </w:tblGrid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A020000">
            <w:pPr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 операции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B020000">
            <w:pPr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Оценка качества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C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Подготовка поверхности основания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D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А. </w:t>
            </w:r>
            <w:r>
              <w:rPr>
                <w:rFonts w:ascii="Times New Roman" w:hAnsi="Times New Roman"/>
                <w:color w:val="000000"/>
                <w:sz w:val="24"/>
              </w:rPr>
              <w:t>Не допускается снижение или превышение количества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E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Розлив вяжущего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8F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color w:val="000000"/>
                <w:sz w:val="24"/>
              </w:rPr>
              <w:t>Не допускается наличие пыли и грязи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0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Устройство стыков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1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 допускается отклонение от верхних и нижних пределов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2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color w:val="000000"/>
                <w:sz w:val="24"/>
              </w:rPr>
              <w:t>Соблюдение температурного режима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3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Г. Не допускается наличие </w:t>
            </w:r>
            <w:r>
              <w:rPr>
                <w:rFonts w:ascii="Times New Roman" w:hAnsi="Times New Roman"/>
                <w:sz w:val="24"/>
              </w:rPr>
              <w:t>естественного</w:t>
            </w:r>
            <w:r>
              <w:rPr>
                <w:rFonts w:ascii="Times New Roman" w:hAnsi="Times New Roman"/>
                <w:sz w:val="24"/>
              </w:rPr>
              <w:t xml:space="preserve"> откоса и негерметичность</w:t>
            </w:r>
          </w:p>
        </w:tc>
      </w:tr>
    </w:tbl>
    <w:p w14:paraId="94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95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96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59. </w:t>
      </w:r>
      <w:r>
        <w:rPr>
          <w:rFonts w:ascii="Times New Roman" w:hAnsi="Times New Roman"/>
          <w:b w:val="1"/>
          <w:color w:val="000000"/>
          <w:sz w:val="24"/>
        </w:rPr>
        <w:t>Установите соответствие между наименованием операции при ремонтных работах и технологией ее выполнения</w:t>
      </w:r>
    </w:p>
    <w:p w14:paraId="97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952"/>
        <w:gridCol w:w="4686"/>
      </w:tblGrid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8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операции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9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Технология выполнения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A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Ремонт трещин покрытия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B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Оконтуривание нарезчиком швов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C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Подготовка выбоин к ремонту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D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Использование ИК излучения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E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Термопрофилирование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9F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Продувка сжатым воздухом и разделка щётками</w:t>
            </w:r>
          </w:p>
        </w:tc>
      </w:tr>
      <w:tr>
        <w:tc>
          <w:tcPr>
            <w:tcW w:type="dxa" w:w="4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A0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4. Устранение </w:t>
            </w:r>
            <w:r>
              <w:rPr>
                <w:rFonts w:ascii="Times New Roman" w:hAnsi="Times New Roman"/>
                <w:sz w:val="24"/>
              </w:rPr>
              <w:t>колейности</w:t>
            </w:r>
          </w:p>
        </w:tc>
        <w:tc>
          <w:tcPr>
            <w:tcW w:type="dxa" w:w="4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left w:type="dxa" w:w="108"/>
              <w:right w:type="dxa" w:w="108"/>
            </w:tcMar>
          </w:tcPr>
          <w:p w14:paraId="A1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z w:val="24"/>
              </w:rPr>
              <w:t>Холодное</w:t>
            </w:r>
            <w:r>
              <w:rPr>
                <w:rFonts w:ascii="Times New Roman" w:hAnsi="Times New Roman"/>
                <w:sz w:val="24"/>
              </w:rPr>
              <w:t xml:space="preserve"> фрезерование</w:t>
            </w:r>
          </w:p>
        </w:tc>
      </w:tr>
    </w:tbl>
    <w:p w14:paraId="A2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3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4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Установить соответствие между выполнением работ и условиями выполнения работ</w:t>
      </w:r>
    </w:p>
    <w:p w14:paraId="A5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tbl>
      <w:tblPr>
        <w:tblStyle w:val="Style_9"/>
        <w:tblLayout w:type="fixed"/>
        <w:tblCellMar>
          <w:left w:type="dxa" w:w="10"/>
          <w:right w:type="dxa" w:w="10"/>
        </w:tblCellMar>
      </w:tblPr>
      <w:tblGrid>
        <w:gridCol w:w="4031"/>
        <w:gridCol w:w="5607"/>
      </w:tblGrid>
      <w:tr>
        <w:trPr>
          <w:trHeight w:hRule="atLeast" w:val="1"/>
        </w:trPr>
        <w:tc>
          <w:tcPr>
            <w:tcW w:type="dxa" w:w="4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6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Выполнение работ</w:t>
            </w:r>
          </w:p>
        </w:tc>
        <w:tc>
          <w:tcPr>
            <w:tcW w:type="dxa" w:w="5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7020000">
            <w:pPr>
              <w:spacing w:after="0" w:line="240" w:lineRule="auto"/>
              <w:ind/>
              <w:jc w:val="center"/>
              <w:rPr>
                <w:b w:val="1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Условия выполнения работ</w:t>
            </w:r>
          </w:p>
        </w:tc>
      </w:tr>
      <w:tr>
        <w:tc>
          <w:tcPr>
            <w:tcW w:type="dxa" w:w="4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8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1. Мойка остановочных павильонов и ограждений</w:t>
            </w:r>
          </w:p>
        </w:tc>
        <w:tc>
          <w:tcPr>
            <w:tcW w:type="dxa" w:w="5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9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А. Зимнее содержание</w:t>
            </w:r>
          </w:p>
        </w:tc>
      </w:tr>
      <w:tr>
        <w:tc>
          <w:tcPr>
            <w:tcW w:type="dxa" w:w="4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A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2. Распределение хлоридов</w:t>
            </w:r>
          </w:p>
        </w:tc>
        <w:tc>
          <w:tcPr>
            <w:tcW w:type="dxa" w:w="5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B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Б. Летнее содержание</w:t>
            </w:r>
          </w:p>
        </w:tc>
      </w:tr>
      <w:tr>
        <w:trPr>
          <w:trHeight w:hRule="atLeast" w:val="1"/>
        </w:trPr>
        <w:tc>
          <w:tcPr>
            <w:tcW w:type="dxa" w:w="4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C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3. Рыхление грунта</w:t>
            </w:r>
          </w:p>
        </w:tc>
        <w:tc>
          <w:tcPr>
            <w:tcW w:type="dxa" w:w="5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D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В. Транспортные работы</w:t>
            </w:r>
          </w:p>
        </w:tc>
      </w:tr>
      <w:tr>
        <w:trPr>
          <w:trHeight w:hRule="atLeast" w:val="1"/>
        </w:trPr>
        <w:tc>
          <w:tcPr>
            <w:tcW w:type="dxa" w:w="4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E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4. Доставка асфальтобетонных смесей</w:t>
            </w:r>
          </w:p>
        </w:tc>
        <w:tc>
          <w:tcPr>
            <w:tcW w:type="dxa" w:w="5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108"/>
              <w:right w:type="dxa" w:w="108"/>
            </w:tcMar>
          </w:tcPr>
          <w:p w14:paraId="AF02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sz w:val="24"/>
              </w:rPr>
              <w:t>Г. Подготовительные работы</w:t>
            </w:r>
          </w:p>
        </w:tc>
      </w:tr>
    </w:tbl>
    <w:p w14:paraId="B0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1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2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 заданиях 61</w:t>
      </w:r>
      <w:r>
        <w:rPr>
          <w:rFonts w:ascii="Times New Roman" w:hAnsi="Times New Roman"/>
          <w:b w:val="1"/>
          <w:sz w:val="24"/>
        </w:rPr>
        <w:t xml:space="preserve"> – 10</w:t>
      </w:r>
      <w:r>
        <w:rPr>
          <w:rFonts w:ascii="Times New Roman" w:hAnsi="Times New Roman"/>
          <w:b w:val="1"/>
          <w:sz w:val="24"/>
        </w:rPr>
        <w:t>0 необходимо установить правильную последовательность действий.</w:t>
      </w:r>
    </w:p>
    <w:p w14:paraId="B3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4020000">
      <w:pPr>
        <w:spacing w:after="0" w:line="240" w:lineRule="auto"/>
        <w:ind/>
        <w:rPr>
          <w:rFonts w:ascii="Times New Roman" w:hAnsi="Times New Roman"/>
          <w:b w:val="1"/>
          <w:sz w:val="24"/>
          <w:u w:val="single"/>
        </w:rPr>
      </w:pPr>
    </w:p>
    <w:p w14:paraId="B5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61. </w:t>
      </w:r>
      <w:r>
        <w:rPr>
          <w:rFonts w:ascii="Times New Roman" w:hAnsi="Times New Roman"/>
          <w:b w:val="1"/>
          <w:color w:val="000000"/>
          <w:sz w:val="24"/>
        </w:rPr>
        <w:t>Установите верную последовательность выполнения контроля при разработке траншеи:</w:t>
      </w:r>
    </w:p>
    <w:p w14:paraId="B6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</w:rPr>
        <w:t>Механизированная разработка грунта</w:t>
      </w:r>
    </w:p>
    <w:p w14:paraId="B7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sz w:val="24"/>
        </w:rPr>
        <w:t>Подготовительные работы</w:t>
      </w:r>
    </w:p>
    <w:p w14:paraId="B8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</w:rPr>
        <w:t>Приемка выполненных работ</w:t>
      </w:r>
    </w:p>
    <w:p w14:paraId="B9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sz w:val="24"/>
        </w:rPr>
        <w:t>Зачистка дна траншей</w:t>
      </w:r>
    </w:p>
    <w:p w14:paraId="BA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BB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62.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Установите правильную последовательность структуры затрат, входящих в состав сметной цены на материалы, от большего к меньшему</w:t>
      </w:r>
    </w:p>
    <w:p w14:paraId="B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Материалы по оптовым ценам промышленности</w:t>
      </w:r>
    </w:p>
    <w:p w14:paraId="B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Наценки сбытовых и снабженческих организаций</w:t>
      </w:r>
    </w:p>
    <w:p w14:paraId="B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</w:rPr>
        <w:t>Заготовительско</w:t>
      </w:r>
      <w:r>
        <w:rPr>
          <w:rFonts w:ascii="Times New Roman" w:hAnsi="Times New Roman"/>
          <w:sz w:val="24"/>
        </w:rPr>
        <w:t>-складские расходы</w:t>
      </w:r>
    </w:p>
    <w:p w14:paraId="B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Расходы по доставке материалов до строек</w:t>
      </w:r>
    </w:p>
    <w:p w14:paraId="C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 На тару и реквизит</w:t>
      </w:r>
    </w:p>
    <w:p w14:paraId="C1020000">
      <w:pPr>
        <w:spacing w:after="0" w:line="240" w:lineRule="auto"/>
        <w:ind/>
        <w:rPr>
          <w:rFonts w:ascii="Times New Roman" w:hAnsi="Times New Roman"/>
          <w:color w:val="FF0000"/>
          <w:sz w:val="24"/>
        </w:rPr>
      </w:pPr>
    </w:p>
    <w:p w14:paraId="C2020000">
      <w:pPr>
        <w:pStyle w:val="Style_5"/>
        <w:spacing w:line="240" w:lineRule="auto"/>
        <w:ind/>
      </w:pPr>
      <w:r>
        <w:rPr>
          <w:b w:val="1"/>
        </w:rPr>
        <w:t>63.</w:t>
      </w:r>
      <w:r>
        <w:rPr>
          <w:b w:val="1"/>
        </w:rPr>
        <w:t xml:space="preserve"> </w:t>
      </w:r>
      <w:r>
        <w:rPr>
          <w:b w:val="1"/>
        </w:rPr>
        <w:t>Установите правильную последовательность расчета себестоимости:</w:t>
      </w:r>
    </w:p>
    <w:p w14:paraId="C3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 xml:space="preserve">а. </w:t>
      </w:r>
      <w:r>
        <w:rPr>
          <w:rStyle w:val="Style_1_ch"/>
          <w:rFonts w:ascii="Times New Roman" w:hAnsi="Times New Roman"/>
          <w:sz w:val="24"/>
        </w:rPr>
        <w:t>Производственная себестоимость (себестоимость готовой продукции)</w:t>
      </w:r>
    </w:p>
    <w:p w14:paraId="C4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б.</w:t>
      </w:r>
      <w:r>
        <w:rPr>
          <w:rStyle w:val="Style_1_ch"/>
          <w:rFonts w:ascii="Times New Roman" w:hAnsi="Times New Roman"/>
          <w:sz w:val="24"/>
        </w:rPr>
        <w:t xml:space="preserve"> </w:t>
      </w:r>
      <w:r>
        <w:rPr>
          <w:rStyle w:val="Style_1_ch"/>
          <w:rFonts w:ascii="Times New Roman" w:hAnsi="Times New Roman"/>
          <w:sz w:val="24"/>
        </w:rPr>
        <w:t>Технологическая себестоимость</w:t>
      </w:r>
    </w:p>
    <w:p w14:paraId="C5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 xml:space="preserve">в. </w:t>
      </w:r>
      <w:r>
        <w:rPr>
          <w:rStyle w:val="Style_1_ch"/>
          <w:rFonts w:ascii="Times New Roman" w:hAnsi="Times New Roman"/>
          <w:sz w:val="24"/>
        </w:rPr>
        <w:t>Цеховая себестоимость</w:t>
      </w:r>
    </w:p>
    <w:p w14:paraId="C6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г.</w:t>
      </w:r>
      <w:r>
        <w:rPr>
          <w:rStyle w:val="Style_1_ch"/>
          <w:rFonts w:ascii="Times New Roman" w:hAnsi="Times New Roman"/>
          <w:sz w:val="24"/>
        </w:rPr>
        <w:t xml:space="preserve"> </w:t>
      </w:r>
      <w:r>
        <w:rPr>
          <w:rStyle w:val="Style_1_ch"/>
          <w:rFonts w:ascii="Times New Roman" w:hAnsi="Times New Roman"/>
          <w:sz w:val="24"/>
        </w:rPr>
        <w:t>Полная себестоимость или себестоимость реализованной продукции</w:t>
      </w:r>
    </w:p>
    <w:p w14:paraId="C7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8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C9020000">
      <w:pPr>
        <w:pStyle w:val="Style_7"/>
        <w:spacing w:after="0" w:line="240" w:lineRule="auto"/>
        <w:ind w:firstLine="0" w:left="0"/>
        <w:jc w:val="both"/>
        <w:rPr>
          <w:b w:val="1"/>
        </w:rPr>
      </w:pPr>
      <w:r>
        <w:rPr>
          <w:rStyle w:val="Style_5_ch"/>
          <w:b w:val="1"/>
        </w:rPr>
        <w:t>64.</w:t>
      </w:r>
      <w:r>
        <w:rPr>
          <w:rStyle w:val="Style_5_ch"/>
          <w:b w:val="1"/>
        </w:rPr>
        <w:t xml:space="preserve"> </w:t>
      </w:r>
      <w:r>
        <w:rPr>
          <w:rStyle w:val="Style_5_ch"/>
          <w:b w:val="1"/>
        </w:rPr>
        <w:t>Установите правильную последовательность определения затрат входящих в структуру сметной стоимости</w:t>
      </w:r>
    </w:p>
    <w:p w14:paraId="CA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</w:rPr>
        <w:t>Накладные расходы</w:t>
      </w:r>
    </w:p>
    <w:p w14:paraId="CB020000">
      <w:pPr>
        <w:pStyle w:val="Style_2"/>
        <w:spacing w:after="0" w:before="0"/>
        <w:ind/>
      </w:pPr>
      <w:r>
        <w:t xml:space="preserve">б. </w:t>
      </w:r>
      <w:r>
        <w:t>Лимитированные затраты</w:t>
      </w:r>
    </w:p>
    <w:p w14:paraId="CC020000">
      <w:pPr>
        <w:pStyle w:val="Style_2"/>
        <w:spacing w:after="0" w:before="0"/>
        <w:ind/>
      </w:pPr>
      <w:r>
        <w:t xml:space="preserve">в. </w:t>
      </w:r>
      <w:r>
        <w:t>Прямые затраты</w:t>
      </w:r>
    </w:p>
    <w:p w14:paraId="CD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г. </w:t>
      </w:r>
      <w:r>
        <w:rPr>
          <w:rFonts w:ascii="Times New Roman" w:hAnsi="Times New Roman"/>
          <w:sz w:val="24"/>
        </w:rPr>
        <w:t>Сметная прибыль</w:t>
      </w:r>
    </w:p>
    <w:p w14:paraId="CE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CF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65.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Укажите верный </w:t>
      </w:r>
      <w:r>
        <w:rPr>
          <w:rFonts w:ascii="Times New Roman" w:hAnsi="Times New Roman"/>
          <w:b w:val="1"/>
          <w:sz w:val="24"/>
        </w:rPr>
        <w:t>рабочий цикл экскаватора</w:t>
      </w:r>
    </w:p>
    <w:p w14:paraId="D0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 xml:space="preserve"> Копание грунта</w:t>
      </w:r>
    </w:p>
    <w:p w14:paraId="D1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б. Подъем и поворот ковша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D2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В</w:t>
      </w:r>
      <w:r>
        <w:rPr>
          <w:rFonts w:ascii="Times New Roman" w:hAnsi="Times New Roman"/>
          <w:sz w:val="24"/>
        </w:rPr>
        <w:t>ыгрузка грунта на транспортное средство</w:t>
      </w:r>
    </w:p>
    <w:p w14:paraId="D3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sz w:val="24"/>
        </w:rPr>
        <w:t>Обратный поворот и опускание ковша</w:t>
      </w:r>
    </w:p>
    <w:p w14:paraId="D4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5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D6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66. </w:t>
      </w:r>
      <w:r>
        <w:rPr>
          <w:rFonts w:ascii="Times New Roman" w:hAnsi="Times New Roman"/>
          <w:b w:val="1"/>
          <w:sz w:val="24"/>
        </w:rPr>
        <w:t xml:space="preserve">Укажите верный </w:t>
      </w:r>
      <w:r>
        <w:rPr>
          <w:rFonts w:ascii="Times New Roman" w:hAnsi="Times New Roman"/>
          <w:b w:val="1"/>
          <w:sz w:val="24"/>
        </w:rPr>
        <w:t>рабочий цикл крана</w:t>
      </w:r>
    </w:p>
    <w:p w14:paraId="D7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Захват</w:t>
      </w:r>
    </w:p>
    <w:p w14:paraId="D8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Подъем и перемещение конструкций</w:t>
      </w:r>
    </w:p>
    <w:p w14:paraId="D9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Опускание груза</w:t>
      </w:r>
    </w:p>
    <w:p w14:paraId="DA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Отсоединение груза от крюка</w:t>
      </w:r>
    </w:p>
    <w:p w14:paraId="DB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Возврат механизма в рабочее положение</w:t>
      </w:r>
    </w:p>
    <w:p w14:paraId="DC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DD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>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</w:t>
      </w:r>
      <w:r>
        <w:rPr>
          <w:rFonts w:ascii="Times New Roman" w:hAnsi="Times New Roman"/>
          <w:b w:val="1"/>
          <w:sz w:val="24"/>
        </w:rPr>
        <w:t xml:space="preserve"> подготовки карьерного поля к вскрытию</w:t>
      </w:r>
    </w:p>
    <w:p w14:paraId="DE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color w:val="000000"/>
          <w:sz w:val="24"/>
        </w:rPr>
        <w:t>Определение местоположения карьера</w:t>
      </w:r>
    </w:p>
    <w:p w14:paraId="DF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>Работы по отведению поверхностных вод</w:t>
      </w:r>
    </w:p>
    <w:p w14:paraId="E002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Снятие и складирование растительного слоя</w:t>
      </w:r>
    </w:p>
    <w:p w14:paraId="E1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color w:val="000000"/>
          <w:sz w:val="24"/>
        </w:rPr>
        <w:t xml:space="preserve"> Удаление кустарника</w:t>
      </w:r>
    </w:p>
    <w:p w14:paraId="E2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3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>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</w:t>
      </w:r>
      <w:r>
        <w:rPr>
          <w:rFonts w:ascii="Times New Roman" w:hAnsi="Times New Roman"/>
          <w:b w:val="1"/>
          <w:sz w:val="24"/>
        </w:rPr>
        <w:t xml:space="preserve"> этапов горных работ</w:t>
      </w:r>
    </w:p>
    <w:p w14:paraId="E4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Добычные работы в карьере</w:t>
      </w:r>
    </w:p>
    <w:p w14:paraId="E5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Рекультивация карьера</w:t>
      </w:r>
    </w:p>
    <w:p w14:paraId="E6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Подготовительные работы</w:t>
      </w:r>
    </w:p>
    <w:p w14:paraId="E7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Вскрытие месторождения</w:t>
      </w:r>
    </w:p>
    <w:p w14:paraId="E8020000">
      <w:pPr>
        <w:spacing w:after="0" w:line="240" w:lineRule="auto"/>
        <w:ind/>
        <w:rPr>
          <w:rFonts w:ascii="Times New Roman" w:hAnsi="Times New Roman"/>
          <w:b w:val="1"/>
          <w:color w:val="000000"/>
          <w:sz w:val="30"/>
        </w:rPr>
      </w:pPr>
    </w:p>
    <w:p w14:paraId="E9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>9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цикла работы бульдозера при снятии растительного слоя</w:t>
      </w:r>
    </w:p>
    <w:p w14:paraId="EA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</w:rPr>
        <w:t>Зарезание</w:t>
      </w:r>
      <w:r>
        <w:rPr>
          <w:rFonts w:ascii="Times New Roman" w:hAnsi="Times New Roman"/>
          <w:sz w:val="24"/>
        </w:rPr>
        <w:t xml:space="preserve"> грунта</w:t>
      </w:r>
    </w:p>
    <w:p w14:paraId="EB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Укладка грунта</w:t>
      </w:r>
    </w:p>
    <w:p w14:paraId="EC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Перемещение</w:t>
      </w:r>
    </w:p>
    <w:p w14:paraId="ED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Обратный холостой ход</w:t>
      </w:r>
    </w:p>
    <w:p w14:paraId="EE02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F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цикла работы экскаватора при работе по погрузке грунта в карьере</w:t>
      </w:r>
    </w:p>
    <w:p w14:paraId="F0020000">
      <w:pPr>
        <w:tabs>
          <w:tab w:leader="none" w:pos="3930" w:val="left"/>
        </w:tabs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Разгрузка ковша</w:t>
      </w:r>
      <w:r>
        <w:rPr>
          <w:rFonts w:ascii="Times New Roman" w:hAnsi="Times New Roman"/>
          <w:sz w:val="24"/>
        </w:rPr>
        <w:tab/>
      </w:r>
    </w:p>
    <w:p w14:paraId="F1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Возвращение ковша в забой </w:t>
      </w:r>
    </w:p>
    <w:p w14:paraId="F2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Набор грунта</w:t>
      </w:r>
    </w:p>
    <w:p w14:paraId="F3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Поворот ковша к месту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разгрузки</w:t>
      </w:r>
    </w:p>
    <w:p w14:paraId="F4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F5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71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при бурении взрывных выработок</w:t>
      </w:r>
    </w:p>
    <w:p w14:paraId="F6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Разметка местоположения скважин</w:t>
      </w:r>
    </w:p>
    <w:p w14:paraId="F7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Установка бурового станка над местом бурения</w:t>
      </w:r>
    </w:p>
    <w:p w14:paraId="F8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Очистка скважины от остатков буровой мелочи</w:t>
      </w:r>
    </w:p>
    <w:p w14:paraId="F9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Бурение скважин</w:t>
      </w:r>
    </w:p>
    <w:p w14:paraId="FA02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FB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при заряжении скважин</w:t>
      </w:r>
    </w:p>
    <w:p w14:paraId="FC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Проверка параметров скважины</w:t>
      </w:r>
    </w:p>
    <w:p w14:paraId="FD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Выполнение забойки</w:t>
      </w:r>
    </w:p>
    <w:p w14:paraId="FE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Заряжение скважины</w:t>
      </w:r>
    </w:p>
    <w:p w14:paraId="FF02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Опускание патрона боевика</w:t>
      </w:r>
    </w:p>
    <w:p w14:paraId="00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1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при добыче камня на щебень</w:t>
      </w:r>
    </w:p>
    <w:p w14:paraId="02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Транспортировка горной породы с места дробления</w:t>
      </w:r>
    </w:p>
    <w:p w14:paraId="03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Взрывание горной породы</w:t>
      </w:r>
    </w:p>
    <w:p w14:paraId="04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Сортировка щебня на фракции</w:t>
      </w:r>
    </w:p>
    <w:p w14:paraId="05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Дробление породы на щебень</w:t>
      </w:r>
    </w:p>
    <w:p w14:paraId="06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7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74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 xml:space="preserve">последовательность при </w:t>
      </w:r>
      <w:r>
        <w:rPr>
          <w:rFonts w:ascii="Times New Roman" w:hAnsi="Times New Roman"/>
          <w:b w:val="1"/>
          <w:sz w:val="24"/>
        </w:rPr>
        <w:t>гидромеханизированном</w:t>
      </w:r>
      <w:r>
        <w:rPr>
          <w:rFonts w:ascii="Times New Roman" w:hAnsi="Times New Roman"/>
          <w:b w:val="1"/>
          <w:sz w:val="24"/>
        </w:rPr>
        <w:t xml:space="preserve"> способе добычи</w:t>
      </w:r>
    </w:p>
    <w:p w14:paraId="08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Отведение воды с отвал</w:t>
      </w:r>
    </w:p>
    <w:p w14:paraId="09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Укладка пульпы в отвал</w:t>
      </w:r>
    </w:p>
    <w:p w14:paraId="0A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Транспортировка пульпы</w:t>
      </w:r>
    </w:p>
    <w:p w14:paraId="0B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Размыв породы гидромонитором</w:t>
      </w:r>
    </w:p>
    <w:p w14:paraId="0C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D03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75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определения отметки точки при использовании нивелира</w:t>
      </w:r>
    </w:p>
    <w:p w14:paraId="0E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Установка нивелира в рабочее положение</w:t>
      </w:r>
    </w:p>
    <w:p w14:paraId="0F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Выполнение расчета</w:t>
      </w:r>
    </w:p>
    <w:p w14:paraId="10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Снятие отсчёта с точки с известной отметкой</w:t>
      </w:r>
    </w:p>
    <w:p w14:paraId="11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Снятие отсчёта с пикетной точки</w:t>
      </w:r>
    </w:p>
    <w:p w14:paraId="12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303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76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технологии заделки стыка звеньев водопропускных труб</w:t>
      </w:r>
    </w:p>
    <w:p w14:paraId="14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Очистка стыка</w:t>
      </w:r>
    </w:p>
    <w:p w14:paraId="15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Затирка стыка 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z w:val="24"/>
        </w:rPr>
        <w:t>ементно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песчаным раствором</w:t>
      </w:r>
    </w:p>
    <w:p w14:paraId="16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Проконопачивайте стыка</w:t>
      </w:r>
    </w:p>
    <w:p w14:paraId="17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Оклейка стыка рулонной гидроизоляцией</w:t>
      </w:r>
    </w:p>
    <w:p w14:paraId="18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9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A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измерения горизонтального угла теодолитом</w:t>
      </w:r>
    </w:p>
    <w:p w14:paraId="1B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Выполнение проверки измерений и расчётов </w:t>
      </w:r>
    </w:p>
    <w:p w14:paraId="1C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Вычисление измеренного угла </w:t>
      </w:r>
    </w:p>
    <w:p w14:paraId="1D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Снятие отсчётов с точек</w:t>
      </w:r>
    </w:p>
    <w:p w14:paraId="1E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Установка теодолита в рабочее положение над вершиной угла</w:t>
      </w:r>
    </w:p>
    <w:p w14:paraId="1F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 xml:space="preserve">последовательность определения уклона </w:t>
      </w:r>
    </w:p>
    <w:p w14:paraId="21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Определение превышения между точками </w:t>
      </w:r>
    </w:p>
    <w:p w14:paraId="22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Вычисления уклона</w:t>
      </w:r>
    </w:p>
    <w:p w14:paraId="23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Определение отметок начальных и конечных точек</w:t>
      </w:r>
    </w:p>
    <w:p w14:paraId="24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Определение расстояния между точками  </w:t>
      </w:r>
    </w:p>
    <w:p w14:paraId="2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26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79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монтажа водопропускной трубы</w:t>
      </w:r>
    </w:p>
    <w:p w14:paraId="27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Устройство входного оголовка</w:t>
      </w:r>
    </w:p>
    <w:p w14:paraId="28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Устройство выходного оголовка</w:t>
      </w:r>
    </w:p>
    <w:p w14:paraId="29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Устройство тела трубы  </w:t>
      </w:r>
    </w:p>
    <w:p w14:paraId="2A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Устройство гидроизоляции</w:t>
      </w:r>
    </w:p>
    <w:p w14:paraId="2B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C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отложения точки с заданной отметкой</w:t>
      </w:r>
    </w:p>
    <w:p w14:paraId="2D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Установка нивелира в рабочее положение </w:t>
      </w:r>
    </w:p>
    <w:p w14:paraId="2E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Отложение по рейке вычисленного отсчёта</w:t>
      </w:r>
    </w:p>
    <w:p w14:paraId="2F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Снятие отсчёта с репера </w:t>
      </w:r>
    </w:p>
    <w:p w14:paraId="30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Определение высоты инструмента</w:t>
      </w:r>
    </w:p>
    <w:p w14:paraId="31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32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81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>последовательность технологии приготовления асфальтобетонной смеси</w:t>
      </w:r>
    </w:p>
    <w:p w14:paraId="33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Дозировка добавок и битума </w:t>
      </w:r>
    </w:p>
    <w:p w14:paraId="34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Дозировка необходимого количества песка и щебня</w:t>
      </w:r>
    </w:p>
    <w:p w14:paraId="35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Перемешивание компонентов</w:t>
      </w:r>
    </w:p>
    <w:p w14:paraId="36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Сушка материала  </w:t>
      </w:r>
    </w:p>
    <w:p w14:paraId="37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38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</w:t>
      </w:r>
      <w:r>
        <w:rPr>
          <w:rFonts w:ascii="Times New Roman" w:hAnsi="Times New Roman"/>
          <w:b w:val="1"/>
          <w:sz w:val="24"/>
        </w:rPr>
        <w:t xml:space="preserve">последовательность технологии изготовления железобетонных изделий на заводах и полигонах </w:t>
      </w:r>
    </w:p>
    <w:p w14:paraId="39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Изготовление опалубки </w:t>
      </w:r>
    </w:p>
    <w:p w14:paraId="3A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Бетонирование</w:t>
      </w:r>
    </w:p>
    <w:p w14:paraId="3B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Армирование  </w:t>
      </w:r>
    </w:p>
    <w:p w14:paraId="3C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Тепло влажностная обработка</w:t>
      </w:r>
    </w:p>
    <w:p w14:paraId="3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3E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</w:t>
      </w:r>
      <w:r>
        <w:rPr>
          <w:rFonts w:ascii="Times New Roman" w:hAnsi="Times New Roman"/>
          <w:b w:val="1"/>
          <w:color w:val="000000"/>
          <w:sz w:val="24"/>
        </w:rPr>
        <w:t>подготовки выбоин для ремонта</w:t>
      </w:r>
    </w:p>
    <w:p w14:paraId="3F030000">
      <w:pPr>
        <w:spacing w:after="0"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color w:val="000000"/>
          <w:sz w:val="24"/>
        </w:rPr>
        <w:t>Оконтурить нарезчиком швов</w:t>
      </w:r>
    </w:p>
    <w:p w14:paraId="40030000">
      <w:pPr>
        <w:spacing w:after="0"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 xml:space="preserve">Зачистить и </w:t>
      </w:r>
      <w:r>
        <w:rPr>
          <w:rFonts w:ascii="Times New Roman" w:hAnsi="Times New Roman"/>
          <w:color w:val="000000"/>
          <w:sz w:val="24"/>
        </w:rPr>
        <w:t>прогрунтовать</w:t>
      </w:r>
      <w:r>
        <w:rPr>
          <w:rFonts w:ascii="Times New Roman" w:hAnsi="Times New Roman"/>
          <w:color w:val="000000"/>
          <w:sz w:val="24"/>
        </w:rPr>
        <w:t xml:space="preserve"> битумом</w:t>
      </w:r>
    </w:p>
    <w:p w14:paraId="41030000">
      <w:pPr>
        <w:spacing w:after="0" w:line="276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Оконтурить мелом</w:t>
      </w:r>
    </w:p>
    <w:p w14:paraId="42030000">
      <w:pPr>
        <w:spacing w:after="0" w:line="276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color w:val="000000"/>
          <w:sz w:val="24"/>
        </w:rPr>
        <w:t xml:space="preserve"> Заложить ремонтную смесь и уплотнить</w:t>
      </w:r>
    </w:p>
    <w:p w14:paraId="43030000">
      <w:pPr>
        <w:rPr>
          <w:rFonts w:ascii="Times New Roman" w:hAnsi="Times New Roman"/>
          <w:b w:val="1"/>
          <w:sz w:val="24"/>
        </w:rPr>
      </w:pPr>
    </w:p>
    <w:p w14:paraId="44030000">
      <w:pPr>
        <w:rPr>
          <w:rFonts w:ascii="Times New Roman" w:hAnsi="Times New Roman"/>
          <w:b w:val="1"/>
          <w:sz w:val="24"/>
        </w:rPr>
      </w:pPr>
    </w:p>
    <w:p w14:paraId="4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84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верную последовательность подготовки бетонных поверхностей под ремонт:</w:t>
      </w:r>
    </w:p>
    <w:p w14:paraId="4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Удаление жирных пятен</w:t>
      </w:r>
    </w:p>
    <w:p w14:paraId="4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Создание шероховатости</w:t>
      </w:r>
    </w:p>
    <w:p w14:paraId="48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Срубка выпуклостей</w:t>
      </w:r>
    </w:p>
    <w:p w14:paraId="4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color w:val="000000"/>
          <w:sz w:val="24"/>
        </w:rPr>
        <w:t xml:space="preserve"> Очистка от пыли</w:t>
      </w:r>
    </w:p>
    <w:p w14:paraId="4A030000">
      <w:pPr>
        <w:spacing w:after="0" w:line="240" w:lineRule="auto"/>
        <w:ind/>
        <w:rPr>
          <w:rFonts w:ascii="Times New Roman" w:hAnsi="Times New Roman"/>
          <w:color w:val="FF0000"/>
          <w:sz w:val="24"/>
        </w:rPr>
      </w:pPr>
    </w:p>
    <w:p w14:paraId="4B03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85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</w:t>
      </w:r>
      <w:r>
        <w:rPr>
          <w:rFonts w:ascii="Times New Roman" w:hAnsi="Times New Roman"/>
          <w:b w:val="1"/>
          <w:color w:val="000000"/>
          <w:sz w:val="24"/>
        </w:rPr>
        <w:t>очистки дорожных покрытий в населённых пунктах в тёплое время:</w:t>
      </w:r>
    </w:p>
    <w:p w14:paraId="4C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а. Мойка покрытия</w:t>
      </w:r>
    </w:p>
    <w:p w14:paraId="4D03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б. Заправка водой ПММ</w:t>
      </w:r>
    </w:p>
    <w:p w14:paraId="4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Утилизация</w:t>
      </w:r>
      <w:r>
        <w:rPr>
          <w:rFonts w:ascii="Times New Roman" w:hAnsi="Times New Roman"/>
          <w:color w:val="000000"/>
          <w:sz w:val="24"/>
        </w:rPr>
        <w:t xml:space="preserve"> убранного мусора </w:t>
      </w:r>
    </w:p>
    <w:p w14:paraId="4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г. Уборка и очистка лотков</w:t>
      </w:r>
      <w:r>
        <w:rPr>
          <w:rFonts w:ascii="Times New Roman" w:hAnsi="Times New Roman"/>
          <w:sz w:val="24"/>
        </w:rPr>
        <w:t xml:space="preserve"> </w:t>
      </w:r>
    </w:p>
    <w:p w14:paraId="50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1030000">
      <w:pPr>
        <w:spacing w:after="0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86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</w:t>
      </w:r>
      <w:r>
        <w:rPr>
          <w:rFonts w:ascii="Times New Roman" w:hAnsi="Times New Roman"/>
          <w:b w:val="1"/>
          <w:color w:val="000000"/>
          <w:sz w:val="24"/>
        </w:rPr>
        <w:t>выполнения подготовительных работ:</w:t>
      </w:r>
    </w:p>
    <w:p w14:paraId="52030000">
      <w:pPr>
        <w:pStyle w:val="Style_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color w:val="000000"/>
          <w:sz w:val="24"/>
        </w:rPr>
        <w:t>Валка леса и удаление кустарника</w:t>
      </w:r>
    </w:p>
    <w:p w14:paraId="53030000">
      <w:pPr>
        <w:pStyle w:val="Style_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color w:val="000000"/>
          <w:sz w:val="24"/>
        </w:rPr>
        <w:t>Доставка машин и механизмов, жилых модулей и организация складов</w:t>
      </w:r>
    </w:p>
    <w:p w14:paraId="54030000">
      <w:pPr>
        <w:pStyle w:val="Style_1"/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color w:val="000000"/>
          <w:sz w:val="24"/>
        </w:rPr>
        <w:t>Снятие растительного слоя</w:t>
      </w:r>
    </w:p>
    <w:p w14:paraId="55030000">
      <w:pPr>
        <w:pStyle w:val="Style_1"/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 xml:space="preserve">г. </w:t>
      </w:r>
      <w:r>
        <w:rPr>
          <w:rStyle w:val="Style_1_ch"/>
          <w:rFonts w:ascii="Times New Roman" w:hAnsi="Times New Roman"/>
          <w:sz w:val="24"/>
        </w:rPr>
        <w:t>Корчевание пней и удаление камней</w:t>
      </w:r>
    </w:p>
    <w:p w14:paraId="56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7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</w:t>
      </w:r>
      <w:r>
        <w:rPr>
          <w:rFonts w:ascii="Times New Roman" w:hAnsi="Times New Roman"/>
          <w:b w:val="1"/>
          <w:color w:val="444444"/>
          <w:sz w:val="24"/>
        </w:rPr>
        <w:t>операций при подготовке к укладке асфальтобетона:</w:t>
      </w:r>
    </w:p>
    <w:p w14:paraId="58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 Очистка основания от пыли, листвы, мусора</w:t>
      </w:r>
    </w:p>
    <w:p w14:paraId="5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Пробная укладка и тестовое уплотнение</w:t>
      </w:r>
    </w:p>
    <w:p w14:paraId="5A030000">
      <w:pPr>
        <w:spacing w:after="0" w:line="240" w:lineRule="auto"/>
        <w:ind/>
        <w:rPr>
          <w:rFonts w:ascii="Times New Roman" w:hAnsi="Times New Roman"/>
          <w:color w:val="444444"/>
          <w:sz w:val="24"/>
        </w:rPr>
      </w:pPr>
      <w:r>
        <w:rPr>
          <w:rFonts w:ascii="Times New Roman" w:hAnsi="Times New Roman"/>
          <w:sz w:val="24"/>
        </w:rPr>
        <w:t>в. Выдержка для пропитки</w:t>
      </w:r>
    </w:p>
    <w:p w14:paraId="5B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44444"/>
          <w:sz w:val="24"/>
        </w:rPr>
        <w:t>г. Распределение вяжущего</w:t>
      </w:r>
    </w:p>
    <w:p w14:paraId="5C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5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верную последовательность операций при проверке состояния участков, подлежащих ремонту:</w:t>
      </w:r>
    </w:p>
    <w:p w14:paraId="5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а. Определение видов повреждений и их объёмов</w:t>
      </w:r>
    </w:p>
    <w:p w14:paraId="5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б.</w:t>
      </w:r>
      <w:r>
        <w:rPr>
          <w:rStyle w:val="Style_1_ch"/>
          <w:rFonts w:ascii="Times New Roman" w:hAnsi="Times New Roman"/>
          <w:sz w:val="24"/>
        </w:rPr>
        <w:t xml:space="preserve"> Визуальный анализ</w:t>
      </w:r>
    </w:p>
    <w:p w14:paraId="6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в.</w:t>
      </w:r>
      <w:r>
        <w:rPr>
          <w:rStyle w:val="Style_1_ch"/>
          <w:rFonts w:ascii="Times New Roman" w:hAnsi="Times New Roman"/>
          <w:sz w:val="24"/>
        </w:rPr>
        <w:t xml:space="preserve"> </w:t>
      </w:r>
      <w:r>
        <w:rPr>
          <w:rStyle w:val="Style_1_ch"/>
          <w:rFonts w:ascii="Times New Roman" w:hAnsi="Times New Roman"/>
          <w:sz w:val="24"/>
        </w:rPr>
        <w:t>Назначение технологии ремонта</w:t>
      </w:r>
    </w:p>
    <w:p w14:paraId="6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г. Определение слоя износа и шероховатости</w:t>
      </w:r>
    </w:p>
    <w:p w14:paraId="62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89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операций при </w:t>
      </w:r>
      <w:r>
        <w:rPr>
          <w:rFonts w:ascii="Times New Roman" w:hAnsi="Times New Roman"/>
          <w:b w:val="1"/>
          <w:color w:val="000000"/>
          <w:sz w:val="24"/>
        </w:rPr>
        <w:t>заделке несквозных трещин:</w:t>
      </w:r>
    </w:p>
    <w:p w14:paraId="6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Затирка трещин и присыпка песком или каменной пылью</w:t>
      </w:r>
    </w:p>
    <w:p w14:paraId="6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Заполнение трещин ремонтным материалом</w:t>
      </w:r>
    </w:p>
    <w:p w14:paraId="6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</w:t>
      </w:r>
      <w:r>
        <w:rPr>
          <w:rFonts w:ascii="Times New Roman" w:hAnsi="Times New Roman"/>
          <w:sz w:val="24"/>
        </w:rPr>
        <w:t>Прочистка трещин</w:t>
      </w:r>
      <w:r>
        <w:rPr>
          <w:rFonts w:ascii="Times New Roman" w:hAnsi="Times New Roman"/>
          <w:sz w:val="24"/>
        </w:rPr>
        <w:t xml:space="preserve"> от пыли и осколков</w:t>
      </w:r>
    </w:p>
    <w:p w14:paraId="6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Определение ширины и глубины трещин</w:t>
      </w:r>
    </w:p>
    <w:p w14:paraId="68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9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операций при восстановлении участков подверженным </w:t>
      </w:r>
      <w:r>
        <w:rPr>
          <w:rFonts w:ascii="Times New Roman" w:hAnsi="Times New Roman"/>
          <w:b w:val="1"/>
          <w:sz w:val="24"/>
        </w:rPr>
        <w:t>пучинообразованию</w:t>
      </w:r>
      <w:r>
        <w:rPr>
          <w:rFonts w:ascii="Times New Roman" w:hAnsi="Times New Roman"/>
          <w:b w:val="1"/>
          <w:sz w:val="24"/>
        </w:rPr>
        <w:t>:</w:t>
      </w:r>
    </w:p>
    <w:p w14:paraId="6A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 xml:space="preserve">Восстановление участка с внесением </w:t>
      </w:r>
      <w:r>
        <w:rPr>
          <w:rFonts w:ascii="Times New Roman" w:hAnsi="Times New Roman"/>
          <w:sz w:val="24"/>
        </w:rPr>
        <w:t>конструктивных</w:t>
      </w:r>
      <w:r>
        <w:rPr>
          <w:rFonts w:ascii="Times New Roman" w:hAnsi="Times New Roman"/>
          <w:sz w:val="24"/>
        </w:rPr>
        <w:t xml:space="preserve"> изменений</w:t>
      </w:r>
    </w:p>
    <w:p w14:paraId="6B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Анализ причин и назначение технологии ремонта</w:t>
      </w:r>
    </w:p>
    <w:p w14:paraId="6C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Разборка покрытия и основания</w:t>
      </w:r>
    </w:p>
    <w:p w14:paraId="6D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E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91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верную последовательность операций при борьбе со снежными отложениями на дорогах и аэродромах:</w:t>
      </w:r>
    </w:p>
    <w:p w14:paraId="6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Распределение хлоридов</w:t>
      </w:r>
    </w:p>
    <w:p w14:paraId="7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б. </w:t>
      </w:r>
      <w:r>
        <w:rPr>
          <w:rFonts w:ascii="Times New Roman" w:hAnsi="Times New Roman"/>
          <w:sz w:val="24"/>
        </w:rPr>
        <w:t>Обваловывание</w:t>
      </w:r>
      <w:r>
        <w:rPr>
          <w:rFonts w:ascii="Times New Roman" w:hAnsi="Times New Roman"/>
          <w:sz w:val="24"/>
        </w:rPr>
        <w:t xml:space="preserve"> снега автогрейдером</w:t>
      </w:r>
    </w:p>
    <w:p w14:paraId="7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Удаление снега с проезжей части снегопогрузчиком или ротором</w:t>
      </w:r>
    </w:p>
    <w:p w14:paraId="7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Патрульная очистка участка</w:t>
      </w:r>
    </w:p>
    <w:p w14:paraId="73030000">
      <w:pPr>
        <w:spacing w:after="120" w:before="12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92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</w:t>
      </w:r>
      <w:r>
        <w:rPr>
          <w:rFonts w:ascii="Times New Roman" w:hAnsi="Times New Roman"/>
          <w:b w:val="1"/>
          <w:sz w:val="24"/>
        </w:rPr>
        <w:t>операций при</w:t>
      </w:r>
      <w:r>
        <w:rPr>
          <w:rFonts w:ascii="Times New Roman" w:hAnsi="Times New Roman"/>
          <w:b w:val="1"/>
          <w:sz w:val="24"/>
        </w:rPr>
        <w:t xml:space="preserve"> подготовке аэродрома в зимнее время:</w:t>
      </w:r>
    </w:p>
    <w:p w14:paraId="7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Сушка лётного поля тепловыми машинами</w:t>
      </w:r>
    </w:p>
    <w:p w14:paraId="7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Перекидывание снега ротором за пределы аэродрома</w:t>
      </w:r>
    </w:p>
    <w:p w14:paraId="7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Патрульная очистка от снега</w:t>
      </w:r>
    </w:p>
    <w:p w14:paraId="7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Установление связи с диспетчером</w:t>
      </w:r>
    </w:p>
    <w:p w14:paraId="7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д. </w:t>
      </w:r>
      <w:r>
        <w:rPr>
          <w:rFonts w:ascii="Times New Roman" w:hAnsi="Times New Roman"/>
          <w:color w:val="000000"/>
          <w:sz w:val="24"/>
        </w:rPr>
        <w:t>Переваливание снежного вала автогрейдером</w:t>
      </w:r>
    </w:p>
    <w:p w14:paraId="79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A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93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операций при удалении </w:t>
      </w:r>
      <w:r>
        <w:rPr>
          <w:rFonts w:ascii="Times New Roman" w:hAnsi="Times New Roman"/>
          <w:b w:val="1"/>
          <w:sz w:val="24"/>
        </w:rPr>
        <w:t>колейности</w:t>
      </w:r>
      <w:r>
        <w:rPr>
          <w:rFonts w:ascii="Times New Roman" w:hAnsi="Times New Roman"/>
          <w:b w:val="1"/>
          <w:sz w:val="24"/>
        </w:rPr>
        <w:t xml:space="preserve"> холодным способом:</w:t>
      </w:r>
    </w:p>
    <w:p w14:paraId="7B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Очистка основания</w:t>
      </w:r>
    </w:p>
    <w:p w14:paraId="7C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Фрезерование на максимальную глубину колеи</w:t>
      </w:r>
    </w:p>
    <w:p w14:paraId="7D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Розлив вяжущего</w:t>
      </w:r>
    </w:p>
    <w:p w14:paraId="7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Укладка нового покрытия</w:t>
      </w:r>
    </w:p>
    <w:p w14:paraId="7F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0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94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 xml:space="preserve">Укажите верную последовательность операций при удалении </w:t>
      </w:r>
      <w:r>
        <w:rPr>
          <w:rFonts w:ascii="Times New Roman" w:hAnsi="Times New Roman"/>
          <w:b w:val="1"/>
          <w:sz w:val="24"/>
        </w:rPr>
        <w:t>колейности</w:t>
      </w:r>
      <w:r>
        <w:rPr>
          <w:rFonts w:ascii="Times New Roman" w:hAnsi="Times New Roman"/>
          <w:b w:val="1"/>
          <w:sz w:val="24"/>
        </w:rPr>
        <w:t xml:space="preserve"> горячим способом:</w:t>
      </w:r>
    </w:p>
    <w:p w14:paraId="8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r>
        <w:rPr>
          <w:rFonts w:ascii="Times New Roman" w:hAnsi="Times New Roman"/>
          <w:sz w:val="24"/>
        </w:rPr>
        <w:t>Переукладка</w:t>
      </w:r>
      <w:r>
        <w:rPr>
          <w:rFonts w:ascii="Times New Roman" w:hAnsi="Times New Roman"/>
          <w:sz w:val="24"/>
        </w:rPr>
        <w:t xml:space="preserve"> восстановленного покрытия</w:t>
      </w:r>
    </w:p>
    <w:p w14:paraId="8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Разогрев покрытия ИК излучателями</w:t>
      </w:r>
    </w:p>
    <w:p w14:paraId="8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Добавка свежих компонентов</w:t>
      </w:r>
    </w:p>
    <w:p w14:paraId="8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Фрезерование тёплого покрытия</w:t>
      </w:r>
    </w:p>
    <w:p w14:paraId="85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95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последовательность подготовки</w:t>
      </w:r>
      <w:r>
        <w:rPr>
          <w:rFonts w:ascii="Times New Roman" w:hAnsi="Times New Roman"/>
          <w:b w:val="1"/>
          <w:sz w:val="24"/>
        </w:rPr>
        <w:t xml:space="preserve"> ДРСУ к зимнему периоду:</w:t>
      </w:r>
    </w:p>
    <w:p w14:paraId="8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Arial" w:hAnsi="Arial"/>
          <w:color w:val="3D3D3D"/>
          <w:sz w:val="24"/>
          <w:highlight w:val="white"/>
        </w:rPr>
        <w:t xml:space="preserve"> </w:t>
      </w:r>
      <w:r>
        <w:rPr>
          <w:rFonts w:ascii="Times New Roman" w:hAnsi="Times New Roman"/>
          <w:color w:val="3D3D3D"/>
          <w:sz w:val="24"/>
          <w:highlight w:val="white"/>
        </w:rPr>
        <w:t xml:space="preserve">Заготовка </w:t>
      </w:r>
      <w:r>
        <w:rPr>
          <w:rFonts w:ascii="Times New Roman" w:hAnsi="Times New Roman"/>
          <w:color w:val="3D3D3D"/>
          <w:sz w:val="24"/>
          <w:highlight w:val="white"/>
        </w:rPr>
        <w:t>песко</w:t>
      </w:r>
      <w:r>
        <w:rPr>
          <w:rFonts w:ascii="Times New Roman" w:hAnsi="Times New Roman"/>
          <w:color w:val="3D3D3D"/>
          <w:sz w:val="24"/>
          <w:highlight w:val="white"/>
        </w:rPr>
        <w:t>-соляной смеси</w:t>
      </w:r>
    </w:p>
    <w:p w14:paraId="8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color w:val="3D3D3D"/>
          <w:sz w:val="24"/>
          <w:highlight w:val="white"/>
        </w:rPr>
        <w:t xml:space="preserve"> Ремонт и обслуживание снегоуборочных машин</w:t>
      </w:r>
    </w:p>
    <w:p w14:paraId="8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color w:val="3D3D3D"/>
          <w:sz w:val="24"/>
          <w:highlight w:val="white"/>
        </w:rPr>
        <w:t xml:space="preserve"> Организация дежурства персонала</w:t>
      </w:r>
    </w:p>
    <w:p w14:paraId="8A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color w:val="3D3D3D"/>
          <w:sz w:val="24"/>
          <w:highlight w:val="white"/>
        </w:rPr>
        <w:t>Утверждение технологических карт</w:t>
      </w:r>
    </w:p>
    <w:p w14:paraId="8B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C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96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последовательность конструктивных элементов типового покрытия:</w:t>
      </w:r>
    </w:p>
    <w:p w14:paraId="8D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Покрытие 50 мм</w:t>
      </w:r>
    </w:p>
    <w:p w14:paraId="8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Гравийное или щебёночное основание</w:t>
      </w:r>
    </w:p>
    <w:p w14:paraId="8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Покрытие 80 мм</w:t>
      </w:r>
    </w:p>
    <w:p w14:paraId="9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Песчаный слой</w:t>
      </w:r>
    </w:p>
    <w:p w14:paraId="9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 Основание</w:t>
      </w:r>
    </w:p>
    <w:p w14:paraId="92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9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97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наиболее производительный вид машин для возведения насыпей:</w:t>
      </w:r>
    </w:p>
    <w:p w14:paraId="9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Грейдер-элеватор и струг-метатель</w:t>
      </w:r>
    </w:p>
    <w:p w14:paraId="9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Экскаватор одноковшовый</w:t>
      </w:r>
    </w:p>
    <w:p w14:paraId="9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Автогрейдер</w:t>
      </w:r>
    </w:p>
    <w:p w14:paraId="9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Бульдозер</w:t>
      </w:r>
    </w:p>
    <w:p w14:paraId="9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 Скрепер</w:t>
      </w:r>
    </w:p>
    <w:p w14:paraId="99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A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98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наиболее производительные машины для зимнего содержания:</w:t>
      </w:r>
    </w:p>
    <w:p w14:paraId="9B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 xml:space="preserve"> Автогрейдер</w:t>
      </w:r>
    </w:p>
    <w:p w14:paraId="9C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Шнекоротор</w:t>
      </w:r>
    </w:p>
    <w:p w14:paraId="9D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КДМ</w:t>
      </w:r>
    </w:p>
    <w:p w14:paraId="9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Бульдозер</w:t>
      </w:r>
    </w:p>
    <w:p w14:paraId="9F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0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99. </w:t>
      </w:r>
      <w:r>
        <w:rPr>
          <w:rFonts w:ascii="Times New Roman" w:hAnsi="Times New Roman"/>
          <w:b w:val="1"/>
          <w:sz w:val="24"/>
        </w:rPr>
        <w:t>Укажите последовательность строительства цементобетонных покрытий:</w:t>
      </w:r>
    </w:p>
    <w:p w14:paraId="A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а.</w:t>
      </w:r>
      <w:r>
        <w:rPr>
          <w:rStyle w:val="Style_1_ch"/>
          <w:rFonts w:ascii="Times New Roman" w:hAnsi="Times New Roman"/>
          <w:sz w:val="24"/>
        </w:rPr>
        <w:t xml:space="preserve"> Подготовка основания и его укрепление</w:t>
      </w:r>
    </w:p>
    <w:p w14:paraId="A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Нарезка швов и нанесение защитной плёнки</w:t>
      </w:r>
    </w:p>
    <w:p w14:paraId="A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Заливка швов между плитами</w:t>
      </w:r>
    </w:p>
    <w:p w14:paraId="A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Calibri" w:hAnsi="Calibri"/>
        </w:rPr>
        <w:t xml:space="preserve"> </w:t>
      </w:r>
      <w:r>
        <w:rPr>
          <w:rFonts w:ascii="Times New Roman" w:hAnsi="Times New Roman"/>
          <w:sz w:val="24"/>
        </w:rPr>
        <w:t>Доставка смеси и его укладка, и распределение</w:t>
      </w:r>
    </w:p>
    <w:p w14:paraId="A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A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100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sz w:val="24"/>
        </w:rPr>
        <w:t>Укажите технологическую последовательность удаления жирных пятен на асфальтобетоне:</w:t>
      </w:r>
    </w:p>
    <w:p w14:paraId="A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Прикатать катком</w:t>
      </w:r>
    </w:p>
    <w:p w14:paraId="A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 Смести остатки минеральных зёрен и убраться на участке</w:t>
      </w:r>
    </w:p>
    <w:p w14:paraId="A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Присыпать минеральным порошком или мелкозернистым песком</w:t>
      </w:r>
    </w:p>
    <w:p w14:paraId="AA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Дождаться жаркой погоды</w:t>
      </w:r>
    </w:p>
    <w:p w14:paraId="AB030000">
      <w:pPr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</w:p>
    <w:p w14:paraId="AC030000">
      <w:pPr>
        <w:pStyle w:val="Style_7"/>
        <w:spacing w:after="0" w:line="240" w:lineRule="auto"/>
        <w:ind w:firstLine="0" w:left="717"/>
        <w:rPr>
          <w:rFonts w:ascii="Times New Roman" w:hAnsi="Times New Roman"/>
          <w:b w:val="1"/>
          <w:sz w:val="28"/>
        </w:rPr>
      </w:pPr>
    </w:p>
    <w:p w14:paraId="AD030000">
      <w:pPr>
        <w:spacing w:after="0" w:line="240" w:lineRule="auto"/>
        <w:ind/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9" w:gutter="0" w:header="709" w:left="1134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76"/>
      </w:pPr>
    </w:lvl>
    <w:lvl w:ilvl="1">
      <w:start w:val="1"/>
      <w:numFmt w:val="lowerLetter"/>
      <w:lvlText w:val="%2."/>
      <w:lvlJc w:val="left"/>
      <w:pPr>
        <w:ind w:hanging="360" w:left="796"/>
      </w:pPr>
    </w:lvl>
    <w:lvl w:ilvl="2">
      <w:start w:val="1"/>
      <w:numFmt w:val="lowerRoman"/>
      <w:lvlText w:val="%3."/>
      <w:lvlJc w:val="right"/>
      <w:pPr>
        <w:ind w:hanging="180" w:left="1516"/>
      </w:pPr>
    </w:lvl>
    <w:lvl w:ilvl="3">
      <w:start w:val="1"/>
      <w:numFmt w:val="decimal"/>
      <w:lvlText w:val="%4."/>
      <w:lvlJc w:val="left"/>
      <w:pPr>
        <w:ind w:hanging="360" w:left="2236"/>
      </w:pPr>
    </w:lvl>
    <w:lvl w:ilvl="4">
      <w:start w:val="1"/>
      <w:numFmt w:val="lowerLetter"/>
      <w:lvlText w:val="%5."/>
      <w:lvlJc w:val="left"/>
      <w:pPr>
        <w:ind w:hanging="360" w:left="2956"/>
      </w:pPr>
    </w:lvl>
    <w:lvl w:ilvl="5">
      <w:start w:val="1"/>
      <w:numFmt w:val="lowerRoman"/>
      <w:lvlText w:val="%6."/>
      <w:lvlJc w:val="right"/>
      <w:pPr>
        <w:ind w:hanging="180" w:left="3676"/>
      </w:pPr>
    </w:lvl>
    <w:lvl w:ilvl="6">
      <w:start w:val="1"/>
      <w:numFmt w:val="decimal"/>
      <w:lvlText w:val="%7."/>
      <w:lvlJc w:val="left"/>
      <w:pPr>
        <w:ind w:hanging="360" w:left="4396"/>
      </w:pPr>
    </w:lvl>
    <w:lvl w:ilvl="7">
      <w:start w:val="1"/>
      <w:numFmt w:val="lowerLetter"/>
      <w:lvlText w:val="%8."/>
      <w:lvlJc w:val="left"/>
      <w:pPr>
        <w:ind w:hanging="360" w:left="5116"/>
      </w:pPr>
    </w:lvl>
    <w:lvl w:ilvl="8">
      <w:start w:val="1"/>
      <w:numFmt w:val="lowerRoman"/>
      <w:lvlText w:val="%9."/>
      <w:lvlJc w:val="right"/>
      <w:pPr>
        <w:ind w:hanging="180" w:left="5836"/>
      </w:pPr>
    </w:lvl>
  </w:abstractNum>
  <w:abstractNum w:abstractNumId="1">
    <w:lvl w:ilvl="0">
      <w:start w:val="1"/>
      <w:numFmt w:val="decimal"/>
      <w:pStyle w:val="Style_41"/>
      <w:lvlText w:val="%1."/>
      <w:lvlJc w:val="left"/>
      <w:pPr>
        <w:tabs>
          <w:tab w:leader="none" w:pos="8299" w:val="left"/>
        </w:tabs>
        <w:ind w:hanging="360" w:left="8299"/>
      </w:pPr>
      <w:rPr>
        <w:i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10" w:type="paragraph">
    <w:name w:val="toc 2"/>
    <w:next w:val="Style_1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c3"/>
    <w:basedOn w:val="Style_1"/>
    <w:link w:val="Style_1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1_ch" w:type="character">
    <w:name w:val="c3"/>
    <w:basedOn w:val="Style_1_ch"/>
    <w:link w:val="Style_11"/>
    <w:rPr>
      <w:rFonts w:ascii="Times New Roman" w:hAnsi="Times New Roman"/>
      <w:sz w:val="24"/>
    </w:rPr>
  </w:style>
  <w:style w:styleId="Style_12" w:type="paragraph">
    <w:name w:val="toc 4"/>
    <w:next w:val="Style_1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1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blk"/>
    <w:basedOn w:val="Style_15"/>
    <w:link w:val="Style_14_ch"/>
  </w:style>
  <w:style w:styleId="Style_14_ch" w:type="character">
    <w:name w:val="blk"/>
    <w:basedOn w:val="Style_15_ch"/>
    <w:link w:val="Style_14"/>
  </w:style>
  <w:style w:styleId="Style_16" w:type="paragraph">
    <w:name w:val="toc 7"/>
    <w:next w:val="Style_1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Body Text"/>
    <w:basedOn w:val="Style_1"/>
    <w:link w:val="Style_17_ch"/>
    <w:pPr>
      <w:spacing w:after="0" w:line="240" w:lineRule="auto"/>
      <w:ind/>
      <w:jc w:val="center"/>
    </w:pPr>
    <w:rPr>
      <w:rFonts w:ascii="Times New Roman" w:hAnsi="Times New Roman"/>
      <w:sz w:val="36"/>
    </w:rPr>
  </w:style>
  <w:style w:styleId="Style_17_ch" w:type="character">
    <w:name w:val="Body Text"/>
    <w:basedOn w:val="Style_1_ch"/>
    <w:link w:val="Style_17"/>
    <w:rPr>
      <w:rFonts w:ascii="Times New Roman" w:hAnsi="Times New Roman"/>
      <w:sz w:val="36"/>
    </w:rPr>
  </w:style>
  <w:style w:styleId="Style_18" w:type="paragraph">
    <w:name w:val="annotation text"/>
    <w:basedOn w:val="Style_1"/>
    <w:link w:val="Style_18_ch"/>
    <w:pPr>
      <w:spacing w:line="240" w:lineRule="auto"/>
      <w:ind/>
    </w:pPr>
    <w:rPr>
      <w:rFonts w:ascii="Times New Roman" w:hAnsi="Times New Roman"/>
      <w:sz w:val="20"/>
    </w:rPr>
  </w:style>
  <w:style w:styleId="Style_18_ch" w:type="character">
    <w:name w:val="annotation text"/>
    <w:basedOn w:val="Style_1_ch"/>
    <w:link w:val="Style_18"/>
    <w:rPr>
      <w:rFonts w:ascii="Times New Roman" w:hAnsi="Times New Roman"/>
      <w:sz w:val="20"/>
    </w:rPr>
  </w:style>
  <w:style w:styleId="Style_19" w:type="paragraph">
    <w:name w:val="heading 3"/>
    <w:basedOn w:val="Style_1"/>
    <w:next w:val="Style_1"/>
    <w:link w:val="Style_19_ch"/>
    <w:uiPriority w:val="9"/>
    <w:qFormat/>
    <w:pPr>
      <w:keepNext w:val="1"/>
      <w:spacing w:after="0" w:line="240" w:lineRule="auto"/>
      <w:ind/>
      <w:jc w:val="center"/>
      <w:outlineLvl w:val="2"/>
    </w:pPr>
    <w:rPr>
      <w:rFonts w:ascii="Times New Roman" w:hAnsi="Times New Roman"/>
      <w:sz w:val="36"/>
    </w:rPr>
  </w:style>
  <w:style w:styleId="Style_19_ch" w:type="character">
    <w:name w:val="heading 3"/>
    <w:basedOn w:val="Style_1_ch"/>
    <w:link w:val="Style_19"/>
    <w:rPr>
      <w:rFonts w:ascii="Times New Roman" w:hAnsi="Times New Roman"/>
      <w:sz w:val="36"/>
    </w:rPr>
  </w:style>
  <w:style w:styleId="Style_20" w:type="paragraph">
    <w:name w:val="annotation subject"/>
    <w:basedOn w:val="Style_18"/>
    <w:next w:val="Style_18"/>
    <w:link w:val="Style_20_ch"/>
    <w:rPr>
      <w:b w:val="1"/>
    </w:rPr>
  </w:style>
  <w:style w:styleId="Style_20_ch" w:type="character">
    <w:name w:val="annotation subject"/>
    <w:basedOn w:val="Style_18_ch"/>
    <w:link w:val="Style_20"/>
    <w:rPr>
      <w:b w:val="1"/>
    </w:rPr>
  </w:style>
  <w:style w:styleId="Style_21" w:type="paragraph">
    <w:name w:val="apple-converted-space"/>
    <w:link w:val="Style_21_ch"/>
  </w:style>
  <w:style w:styleId="Style_21_ch" w:type="character">
    <w:name w:val="apple-converted-space"/>
    <w:link w:val="Style_21"/>
  </w:style>
  <w:style w:styleId="Style_22" w:type="paragraph">
    <w:name w:val="Block Text"/>
    <w:basedOn w:val="Style_1"/>
    <w:link w:val="Style_22_ch"/>
    <w:pPr>
      <w:spacing w:after="0" w:line="240" w:lineRule="auto"/>
      <w:ind w:firstLine="0" w:left="5103" w:right="-58"/>
    </w:pPr>
    <w:rPr>
      <w:rFonts w:ascii="Times New Roman" w:hAnsi="Times New Roman"/>
      <w:sz w:val="28"/>
    </w:rPr>
  </w:style>
  <w:style w:styleId="Style_22_ch" w:type="character">
    <w:name w:val="Block Text"/>
    <w:basedOn w:val="Style_1_ch"/>
    <w:link w:val="Style_22"/>
    <w:rPr>
      <w:rFonts w:ascii="Times New Roman" w:hAnsi="Times New Roman"/>
      <w:sz w:val="28"/>
    </w:rPr>
  </w:style>
  <w:style w:styleId="Style_2" w:type="paragraph">
    <w:name w:val="Normal (Web)"/>
    <w:basedOn w:val="Style_1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1_ch"/>
    <w:link w:val="Style_2"/>
    <w:rPr>
      <w:rFonts w:ascii="Times New Roman" w:hAnsi="Times New Roman"/>
      <w:sz w:val="24"/>
    </w:rPr>
  </w:style>
  <w:style w:styleId="Style_23" w:type="paragraph">
    <w:name w:val="Body Text Indent 2"/>
    <w:basedOn w:val="Style_1"/>
    <w:link w:val="Style_23_ch"/>
    <w:pPr>
      <w:spacing w:after="0" w:line="240" w:lineRule="auto"/>
      <w:ind w:firstLine="0" w:left="5387"/>
    </w:pPr>
    <w:rPr>
      <w:rFonts w:ascii="Times New Roman" w:hAnsi="Times New Roman"/>
      <w:sz w:val="28"/>
    </w:rPr>
  </w:style>
  <w:style w:styleId="Style_23_ch" w:type="character">
    <w:name w:val="Body Text Indent 2"/>
    <w:basedOn w:val="Style_1_ch"/>
    <w:link w:val="Style_23"/>
    <w:rPr>
      <w:rFonts w:ascii="Times New Roman" w:hAnsi="Times New Roman"/>
      <w:sz w:val="28"/>
    </w:rPr>
  </w:style>
  <w:style w:styleId="Style_5" w:type="paragraph">
    <w:name w:val="Pa2"/>
    <w:basedOn w:val="Style_1"/>
    <w:next w:val="Style_1"/>
    <w:link w:val="Style_5_ch"/>
    <w:pPr>
      <w:spacing w:after="0" w:line="241" w:lineRule="atLeast"/>
      <w:ind/>
    </w:pPr>
    <w:rPr>
      <w:rFonts w:ascii="Times New Roman" w:hAnsi="Times New Roman"/>
      <w:sz w:val="24"/>
    </w:rPr>
  </w:style>
  <w:style w:styleId="Style_5_ch" w:type="character">
    <w:name w:val="Pa2"/>
    <w:basedOn w:val="Style_1_ch"/>
    <w:link w:val="Style_5"/>
    <w:rPr>
      <w:rFonts w:ascii="Times New Roman" w:hAnsi="Times New Roman"/>
      <w:sz w:val="24"/>
    </w:rPr>
  </w:style>
  <w:style w:styleId="Style_24" w:type="paragraph">
    <w:name w:val="c3 c2"/>
    <w:basedOn w:val="Style_15"/>
    <w:link w:val="Style_24_ch"/>
  </w:style>
  <w:style w:styleId="Style_24_ch" w:type="character">
    <w:name w:val="c3 c2"/>
    <w:basedOn w:val="Style_15_ch"/>
    <w:link w:val="Style_24"/>
  </w:style>
  <w:style w:styleId="Style_25" w:type="paragraph">
    <w:name w:val="toc 3"/>
    <w:next w:val="Style_1"/>
    <w:link w:val="Style_2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5_ch" w:type="character">
    <w:name w:val="toc 3"/>
    <w:link w:val="Style_25"/>
    <w:rPr>
      <w:rFonts w:ascii="XO Thames" w:hAnsi="XO Thames"/>
      <w:sz w:val="28"/>
    </w:rPr>
  </w:style>
  <w:style w:styleId="Style_26" w:type="paragraph">
    <w:name w:val="Balloon Text"/>
    <w:basedOn w:val="Style_1"/>
    <w:link w:val="Style_26_ch"/>
    <w:pPr>
      <w:spacing w:after="0" w:line="240" w:lineRule="auto"/>
      <w:ind/>
    </w:pPr>
    <w:rPr>
      <w:rFonts w:ascii="Tahoma" w:hAnsi="Tahoma"/>
      <w:sz w:val="16"/>
    </w:rPr>
  </w:style>
  <w:style w:styleId="Style_26_ch" w:type="character">
    <w:name w:val="Balloon Text"/>
    <w:basedOn w:val="Style_1_ch"/>
    <w:link w:val="Style_26"/>
    <w:rPr>
      <w:rFonts w:ascii="Tahoma" w:hAnsi="Tahoma"/>
      <w:sz w:val="16"/>
    </w:rPr>
  </w:style>
  <w:style w:styleId="Style_27" w:type="paragraph">
    <w:name w:val="heading 5"/>
    <w:next w:val="Style_1"/>
    <w:link w:val="Style_2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7_ch" w:type="character">
    <w:name w:val="heading 5"/>
    <w:link w:val="Style_27"/>
    <w:rPr>
      <w:rFonts w:ascii="XO Thames" w:hAnsi="XO Thames"/>
      <w:b w:val="1"/>
      <w:sz w:val="22"/>
    </w:rPr>
  </w:style>
  <w:style w:styleId="Style_28" w:type="paragraph">
    <w:name w:val="Стиль1"/>
    <w:basedOn w:val="Style_1"/>
    <w:link w:val="Style_28_ch"/>
    <w:pPr>
      <w:tabs>
        <w:tab w:leader="none" w:pos="340" w:val="left"/>
      </w:tabs>
      <w:spacing w:after="0" w:line="240" w:lineRule="auto"/>
      <w:ind w:hanging="170" w:left="510"/>
    </w:pPr>
    <w:rPr>
      <w:rFonts w:ascii="Times New Roman" w:hAnsi="Times New Roman"/>
      <w:i w:val="1"/>
      <w:sz w:val="18"/>
    </w:rPr>
  </w:style>
  <w:style w:styleId="Style_28_ch" w:type="character">
    <w:name w:val="Стиль1"/>
    <w:basedOn w:val="Style_1_ch"/>
    <w:link w:val="Style_28"/>
    <w:rPr>
      <w:rFonts w:ascii="Times New Roman" w:hAnsi="Times New Roman"/>
      <w:i w:val="1"/>
      <w:sz w:val="18"/>
    </w:rPr>
  </w:style>
  <w:style w:styleId="Style_29" w:type="paragraph">
    <w:name w:val="No Spacing"/>
    <w:link w:val="Style_29_ch"/>
    <w:pPr>
      <w:spacing w:after="0" w:line="240" w:lineRule="auto"/>
      <w:ind/>
    </w:pPr>
  </w:style>
  <w:style w:styleId="Style_29_ch" w:type="character">
    <w:name w:val="No Spacing"/>
    <w:link w:val="Style_29"/>
  </w:style>
  <w:style w:styleId="Style_30" w:type="paragraph">
    <w:name w:val="hl"/>
    <w:basedOn w:val="Style_15"/>
    <w:link w:val="Style_30_ch"/>
  </w:style>
  <w:style w:styleId="Style_30_ch" w:type="character">
    <w:name w:val="hl"/>
    <w:basedOn w:val="Style_15_ch"/>
    <w:link w:val="Style_30"/>
  </w:style>
  <w:style w:styleId="Style_4" w:type="paragraph">
    <w:name w:val="heading 1"/>
    <w:basedOn w:val="Style_1"/>
    <w:next w:val="Style_1"/>
    <w:link w:val="Style_4_ch"/>
    <w:uiPriority w:val="9"/>
    <w:qFormat/>
    <w:pPr>
      <w:keepNext w:val="1"/>
      <w:keepLines w:val="1"/>
      <w:spacing w:after="0" w:before="240" w:line="264" w:lineRule="auto"/>
      <w:ind/>
      <w:outlineLvl w:val="0"/>
    </w:pPr>
    <w:rPr>
      <w:rFonts w:asciiTheme="majorAscii" w:hAnsiTheme="majorHAnsi"/>
      <w:color w:themeColor="accent1" w:themeShade="BF" w:val="366091"/>
      <w:sz w:val="32"/>
    </w:rPr>
  </w:style>
  <w:style w:styleId="Style_4_ch" w:type="character">
    <w:name w:val="heading 1"/>
    <w:basedOn w:val="Style_1_ch"/>
    <w:link w:val="Style_4"/>
    <w:rPr>
      <w:rFonts w:asciiTheme="majorAscii" w:hAnsiTheme="majorHAnsi"/>
      <w:color w:themeColor="accent1" w:themeShade="BF" w:val="366091"/>
      <w:sz w:val="32"/>
    </w:rPr>
  </w:style>
  <w:style w:styleId="Style_31" w:type="paragraph">
    <w:name w:val="annotation reference"/>
    <w:basedOn w:val="Style_15"/>
    <w:link w:val="Style_31_ch"/>
    <w:rPr>
      <w:sz w:val="16"/>
    </w:rPr>
  </w:style>
  <w:style w:styleId="Style_31_ch" w:type="character">
    <w:name w:val="annotation reference"/>
    <w:basedOn w:val="Style_15_ch"/>
    <w:link w:val="Style_31"/>
    <w:rPr>
      <w:sz w:val="16"/>
    </w:rPr>
  </w:style>
  <w:style w:styleId="Style_32" w:type="paragraph">
    <w:name w:val="Hyperlink"/>
    <w:basedOn w:val="Style_15"/>
    <w:link w:val="Style_32_ch"/>
    <w:rPr>
      <w:color w:val="0000FF"/>
      <w:u w:val="single"/>
    </w:rPr>
  </w:style>
  <w:style w:styleId="Style_32_ch" w:type="character">
    <w:name w:val="Hyperlink"/>
    <w:basedOn w:val="Style_15_ch"/>
    <w:link w:val="Style_32"/>
    <w:rPr>
      <w:color w:val="0000FF"/>
      <w:u w:val="single"/>
    </w:rPr>
  </w:style>
  <w:style w:styleId="Style_33" w:type="paragraph">
    <w:name w:val="Footnote"/>
    <w:link w:val="Style_33_ch"/>
    <w:pPr>
      <w:ind w:firstLine="851" w:left="0"/>
      <w:jc w:val="both"/>
    </w:pPr>
    <w:rPr>
      <w:rFonts w:ascii="XO Thames" w:hAnsi="XO Thames"/>
      <w:sz w:val="22"/>
    </w:rPr>
  </w:style>
  <w:style w:styleId="Style_33_ch" w:type="character">
    <w:name w:val="Footnote"/>
    <w:link w:val="Style_33"/>
    <w:rPr>
      <w:rFonts w:ascii="XO Thames" w:hAnsi="XO Thames"/>
      <w:sz w:val="22"/>
    </w:rPr>
  </w:style>
  <w:style w:styleId="Style_34" w:type="paragraph">
    <w:name w:val="toc 1"/>
    <w:next w:val="Style_1"/>
    <w:link w:val="Style_3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4_ch" w:type="character">
    <w:name w:val="toc 1"/>
    <w:link w:val="Style_34"/>
    <w:rPr>
      <w:rFonts w:ascii="XO Thames" w:hAnsi="XO Thames"/>
      <w:b w:val="1"/>
      <w:sz w:val="28"/>
    </w:rPr>
  </w:style>
  <w:style w:styleId="Style_35" w:type="paragraph">
    <w:name w:val="Body Text Indent 3"/>
    <w:basedOn w:val="Style_1"/>
    <w:link w:val="Style_35_ch"/>
    <w:pPr>
      <w:spacing w:after="0" w:line="240" w:lineRule="auto"/>
      <w:ind w:firstLine="0" w:left="3261"/>
    </w:pPr>
    <w:rPr>
      <w:rFonts w:ascii="Times New Roman" w:hAnsi="Times New Roman"/>
      <w:sz w:val="28"/>
    </w:rPr>
  </w:style>
  <w:style w:styleId="Style_35_ch" w:type="character">
    <w:name w:val="Body Text Indent 3"/>
    <w:basedOn w:val="Style_1_ch"/>
    <w:link w:val="Style_35"/>
    <w:rPr>
      <w:rFonts w:ascii="Times New Roman" w:hAnsi="Times New Roman"/>
      <w:sz w:val="28"/>
    </w:rPr>
  </w:style>
  <w:style w:styleId="Style_7" w:type="paragraph">
    <w:name w:val="List Paragraph"/>
    <w:basedOn w:val="Style_1"/>
    <w:link w:val="Style_7_ch"/>
    <w:pPr>
      <w:ind w:firstLine="0" w:left="720"/>
      <w:contextualSpacing w:val="1"/>
    </w:pPr>
  </w:style>
  <w:style w:styleId="Style_7_ch" w:type="character">
    <w:name w:val="List Paragraph"/>
    <w:basedOn w:val="Style_1_ch"/>
    <w:link w:val="Style_7"/>
  </w:style>
  <w:style w:styleId="Style_36" w:type="paragraph">
    <w:name w:val="Header and Footer"/>
    <w:link w:val="Style_36_ch"/>
    <w:pPr>
      <w:spacing w:line="240" w:lineRule="auto"/>
      <w:ind/>
      <w:jc w:val="both"/>
    </w:pPr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37" w:type="paragraph">
    <w:name w:val="p23"/>
    <w:basedOn w:val="Style_1"/>
    <w:link w:val="Style_3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7_ch" w:type="character">
    <w:name w:val="p23"/>
    <w:basedOn w:val="Style_1_ch"/>
    <w:link w:val="Style_37"/>
    <w:rPr>
      <w:rFonts w:ascii="Times New Roman" w:hAnsi="Times New Roman"/>
      <w:sz w:val="24"/>
    </w:rPr>
  </w:style>
  <w:style w:styleId="Style_38" w:type="paragraph">
    <w:name w:val="toc 9"/>
    <w:next w:val="Style_1"/>
    <w:link w:val="Style_3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8_ch" w:type="character">
    <w:name w:val="toc 9"/>
    <w:link w:val="Style_38"/>
    <w:rPr>
      <w:rFonts w:ascii="XO Thames" w:hAnsi="XO Thames"/>
      <w:sz w:val="28"/>
    </w:rPr>
  </w:style>
  <w:style w:styleId="Style_39" w:type="paragraph">
    <w:name w:val="c1"/>
    <w:basedOn w:val="Style_15"/>
    <w:link w:val="Style_39_ch"/>
  </w:style>
  <w:style w:styleId="Style_39_ch" w:type="character">
    <w:name w:val="c1"/>
    <w:basedOn w:val="Style_15_ch"/>
    <w:link w:val="Style_39"/>
  </w:style>
  <w:style w:styleId="Style_40" w:type="paragraph">
    <w:name w:val="Plain Text"/>
    <w:basedOn w:val="Style_1"/>
    <w:link w:val="Style_40_ch"/>
    <w:pPr>
      <w:spacing w:after="0" w:line="240" w:lineRule="auto"/>
      <w:ind/>
    </w:pPr>
    <w:rPr>
      <w:rFonts w:ascii="Courier New" w:hAnsi="Courier New"/>
      <w:sz w:val="20"/>
    </w:rPr>
  </w:style>
  <w:style w:styleId="Style_40_ch" w:type="character">
    <w:name w:val="Plain Text"/>
    <w:basedOn w:val="Style_1_ch"/>
    <w:link w:val="Style_40"/>
    <w:rPr>
      <w:rFonts w:ascii="Courier New" w:hAnsi="Courier New"/>
      <w:sz w:val="20"/>
    </w:rPr>
  </w:style>
  <w:style w:styleId="Style_41" w:type="paragraph">
    <w:name w:val="вопрос"/>
    <w:basedOn w:val="Style_1"/>
    <w:link w:val="Style_41_ch"/>
    <w:pPr>
      <w:numPr>
        <w:numId w:val="2"/>
      </w:numPr>
      <w:spacing w:after="0" w:before="60" w:line="240" w:lineRule="auto"/>
      <w:ind/>
    </w:pPr>
    <w:rPr>
      <w:rFonts w:ascii="Times New Roman" w:hAnsi="Times New Roman"/>
      <w:sz w:val="18"/>
    </w:rPr>
  </w:style>
  <w:style w:styleId="Style_41_ch" w:type="character">
    <w:name w:val="вопрос"/>
    <w:basedOn w:val="Style_1_ch"/>
    <w:link w:val="Style_41"/>
    <w:rPr>
      <w:rFonts w:ascii="Times New Roman" w:hAnsi="Times New Roman"/>
      <w:sz w:val="18"/>
    </w:rPr>
  </w:style>
  <w:style w:styleId="Style_42" w:type="paragraph">
    <w:name w:val="ОснТкст11"/>
    <w:basedOn w:val="Style_1"/>
    <w:link w:val="Style_42_ch"/>
    <w:pPr>
      <w:spacing w:after="0" w:line="240" w:lineRule="auto"/>
      <w:ind w:firstLine="357"/>
      <w:jc w:val="both"/>
    </w:pPr>
    <w:rPr>
      <w:rFonts w:ascii="Times New Roman" w:hAnsi="Times New Roman"/>
    </w:rPr>
  </w:style>
  <w:style w:styleId="Style_42_ch" w:type="character">
    <w:name w:val="ОснТкст11"/>
    <w:basedOn w:val="Style_1_ch"/>
    <w:link w:val="Style_42"/>
    <w:rPr>
      <w:rFonts w:ascii="Times New Roman" w:hAnsi="Times New Roman"/>
    </w:rPr>
  </w:style>
  <w:style w:styleId="Style_43" w:type="paragraph">
    <w:name w:val="toc 8"/>
    <w:next w:val="Style_1"/>
    <w:link w:val="Style_4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3_ch" w:type="character">
    <w:name w:val="toc 8"/>
    <w:link w:val="Style_43"/>
    <w:rPr>
      <w:rFonts w:ascii="XO Thames" w:hAnsi="XO Thames"/>
      <w:sz w:val="28"/>
    </w:rPr>
  </w:style>
  <w:style w:styleId="Style_44" w:type="paragraph">
    <w:link w:val="Style_44_ch"/>
    <w:semiHidden w:val="1"/>
    <w:unhideWhenUsed w:val="1"/>
    <w:pPr>
      <w:spacing w:after="0" w:line="240" w:lineRule="auto"/>
      <w:ind/>
    </w:pPr>
    <w:rPr>
      <w:rFonts w:ascii="Times New Roman" w:hAnsi="Times New Roman"/>
      <w:sz w:val="24"/>
    </w:rPr>
  </w:style>
  <w:style w:styleId="Style_44_ch" w:type="character">
    <w:link w:val="Style_44"/>
    <w:semiHidden w:val="1"/>
    <w:unhideWhenUsed w:val="1"/>
    <w:rPr>
      <w:rFonts w:ascii="Times New Roman" w:hAnsi="Times New Roman"/>
      <w:sz w:val="24"/>
    </w:rPr>
  </w:style>
  <w:style w:styleId="Style_45" w:type="paragraph">
    <w:name w:val="Обычный1"/>
    <w:link w:val="Style_45_ch"/>
    <w:pPr>
      <w:spacing w:after="100" w:before="100" w:line="240" w:lineRule="auto"/>
      <w:ind/>
    </w:pPr>
    <w:rPr>
      <w:rFonts w:ascii="Times New Roman" w:hAnsi="Times New Roman"/>
      <w:sz w:val="24"/>
    </w:rPr>
  </w:style>
  <w:style w:styleId="Style_45_ch" w:type="character">
    <w:name w:val="Обычный1"/>
    <w:link w:val="Style_45"/>
    <w:rPr>
      <w:rFonts w:ascii="Times New Roman" w:hAnsi="Times New Roman"/>
      <w:sz w:val="24"/>
    </w:rPr>
  </w:style>
  <w:style w:styleId="Style_46" w:type="paragraph">
    <w:name w:val="Body Text 3"/>
    <w:basedOn w:val="Style_1"/>
    <w:link w:val="Style_46_ch"/>
    <w:pPr>
      <w:spacing w:after="0" w:line="240" w:lineRule="auto"/>
      <w:ind w:right="-58"/>
      <w:jc w:val="center"/>
    </w:pPr>
    <w:rPr>
      <w:rFonts w:ascii="Times New Roman" w:hAnsi="Times New Roman"/>
      <w:sz w:val="36"/>
    </w:rPr>
  </w:style>
  <w:style w:styleId="Style_46_ch" w:type="character">
    <w:name w:val="Body Text 3"/>
    <w:basedOn w:val="Style_1_ch"/>
    <w:link w:val="Style_46"/>
    <w:rPr>
      <w:rFonts w:ascii="Times New Roman" w:hAnsi="Times New Roman"/>
      <w:sz w:val="36"/>
    </w:rPr>
  </w:style>
  <w:style w:styleId="Style_47" w:type="paragraph">
    <w:name w:val="toc 5"/>
    <w:next w:val="Style_1"/>
    <w:link w:val="Style_4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7_ch" w:type="character">
    <w:name w:val="toc 5"/>
    <w:link w:val="Style_47"/>
    <w:rPr>
      <w:rFonts w:ascii="XO Thames" w:hAnsi="XO Thames"/>
      <w:sz w:val="28"/>
    </w:rPr>
  </w:style>
  <w:style w:styleId="Style_48" w:type="paragraph">
    <w:name w:val="c0"/>
    <w:basedOn w:val="Style_15"/>
    <w:link w:val="Style_48_ch"/>
  </w:style>
  <w:style w:styleId="Style_48_ch" w:type="character">
    <w:name w:val="c0"/>
    <w:basedOn w:val="Style_15_ch"/>
    <w:link w:val="Style_48"/>
  </w:style>
  <w:style w:styleId="Style_49" w:type="paragraph">
    <w:name w:val="apple-style-span"/>
    <w:basedOn w:val="Style_15"/>
    <w:link w:val="Style_49_ch"/>
  </w:style>
  <w:style w:styleId="Style_49_ch" w:type="character">
    <w:name w:val="apple-style-span"/>
    <w:basedOn w:val="Style_15_ch"/>
    <w:link w:val="Style_49"/>
  </w:style>
  <w:style w:styleId="Style_50" w:type="paragraph">
    <w:name w:val="footer"/>
    <w:basedOn w:val="Style_1"/>
    <w:link w:val="Style_5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50_ch" w:type="character">
    <w:name w:val="footer"/>
    <w:basedOn w:val="Style_1_ch"/>
    <w:link w:val="Style_50"/>
  </w:style>
  <w:style w:styleId="Style_8" w:type="paragraph">
    <w:name w:val="Строгий1"/>
    <w:link w:val="Style_8_ch"/>
    <w:pPr>
      <w:spacing w:after="0" w:line="240" w:lineRule="auto"/>
      <w:ind/>
    </w:pPr>
    <w:rPr>
      <w:b w:val="1"/>
    </w:rPr>
  </w:style>
  <w:style w:styleId="Style_8_ch" w:type="character">
    <w:name w:val="Строгий1"/>
    <w:link w:val="Style_8"/>
    <w:rPr>
      <w:b w:val="1"/>
    </w:rPr>
  </w:style>
  <w:style w:styleId="Style_51" w:type="paragraph">
    <w:name w:val="header"/>
    <w:basedOn w:val="Style_1"/>
    <w:link w:val="Style_5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51_ch" w:type="character">
    <w:name w:val="header"/>
    <w:basedOn w:val="Style_1_ch"/>
    <w:link w:val="Style_51"/>
  </w:style>
  <w:style w:styleId="Style_52" w:type="paragraph">
    <w:name w:val="Subtitle"/>
    <w:next w:val="Style_1"/>
    <w:link w:val="Style_5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2_ch" w:type="character">
    <w:name w:val="Subtitle"/>
    <w:link w:val="Style_52"/>
    <w:rPr>
      <w:rFonts w:ascii="XO Thames" w:hAnsi="XO Thames"/>
      <w:i w:val="1"/>
      <w:sz w:val="24"/>
    </w:rPr>
  </w:style>
  <w:style w:styleId="Style_53" w:type="paragraph">
    <w:name w:val="toc 10"/>
    <w:next w:val="Style_1"/>
    <w:link w:val="Style_53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53_ch" w:type="character">
    <w:name w:val="toc 10"/>
    <w:link w:val="Style_53"/>
    <w:rPr>
      <w:rFonts w:ascii="XO Thames" w:hAnsi="XO Thames"/>
      <w:sz w:val="28"/>
    </w:rPr>
  </w:style>
  <w:style w:styleId="Style_54" w:type="paragraph">
    <w:name w:val="Title"/>
    <w:basedOn w:val="Style_1"/>
    <w:link w:val="Style_54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32"/>
    </w:rPr>
  </w:style>
  <w:style w:styleId="Style_54_ch" w:type="character">
    <w:name w:val="Title"/>
    <w:basedOn w:val="Style_1_ch"/>
    <w:link w:val="Style_54"/>
    <w:rPr>
      <w:rFonts w:ascii="Times New Roman" w:hAnsi="Times New Roman"/>
      <w:b w:val="1"/>
      <w:sz w:val="32"/>
    </w:rPr>
  </w:style>
  <w:style w:styleId="Style_55" w:type="paragraph">
    <w:name w:val="heading 4"/>
    <w:next w:val="Style_1"/>
    <w:link w:val="Style_5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5_ch" w:type="character">
    <w:name w:val="heading 4"/>
    <w:link w:val="Style_55"/>
    <w:rPr>
      <w:rFonts w:ascii="XO Thames" w:hAnsi="XO Thames"/>
      <w:b w:val="1"/>
      <w:sz w:val="24"/>
    </w:rPr>
  </w:style>
  <w:style w:styleId="Style_56" w:type="paragraph">
    <w:name w:val="Default"/>
    <w:link w:val="Style_56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56_ch" w:type="character">
    <w:name w:val="Default"/>
    <w:link w:val="Style_56"/>
    <w:rPr>
      <w:rFonts w:ascii="Times New Roman" w:hAnsi="Times New Roman"/>
      <w:color w:val="000000"/>
      <w:sz w:val="24"/>
    </w:rPr>
  </w:style>
  <w:style w:styleId="Style_57" w:type="paragraph">
    <w:name w:val="heading 2"/>
    <w:basedOn w:val="Style_1"/>
    <w:next w:val="Style_1"/>
    <w:link w:val="Style_57_ch"/>
    <w:uiPriority w:val="9"/>
    <w:qFormat/>
    <w:pPr>
      <w:keepNext w:val="1"/>
      <w:spacing w:after="0" w:line="240" w:lineRule="auto"/>
      <w:ind/>
      <w:outlineLvl w:val="1"/>
    </w:pPr>
    <w:rPr>
      <w:rFonts w:ascii="Times New Roman" w:hAnsi="Times New Roman"/>
      <w:sz w:val="28"/>
    </w:rPr>
  </w:style>
  <w:style w:styleId="Style_57_ch" w:type="character">
    <w:name w:val="heading 2"/>
    <w:basedOn w:val="Style_1_ch"/>
    <w:link w:val="Style_57"/>
    <w:rPr>
      <w:rFonts w:ascii="Times New Roman" w:hAnsi="Times New Roman"/>
      <w:sz w:val="28"/>
    </w:rPr>
  </w:style>
  <w:style w:styleId="Style_58" w:type="paragraph">
    <w:name w:val="Содержимое таблицы"/>
    <w:basedOn w:val="Style_1"/>
    <w:link w:val="Style_58_ch"/>
    <w:rPr>
      <w:rFonts w:ascii="Calibri" w:hAnsi="Calibri"/>
    </w:rPr>
  </w:style>
  <w:style w:styleId="Style_58_ch" w:type="character">
    <w:name w:val="Содержимое таблицы"/>
    <w:basedOn w:val="Style_1_ch"/>
    <w:link w:val="Style_58"/>
    <w:rPr>
      <w:rFonts w:ascii="Calibri" w:hAnsi="Calibri"/>
    </w:rPr>
  </w:style>
  <w:style w:styleId="Style_59" w:type="paragraph">
    <w:name w:val="Emphasis"/>
    <w:basedOn w:val="Style_15"/>
    <w:link w:val="Style_59_ch"/>
    <w:rPr>
      <w:i w:val="1"/>
    </w:rPr>
  </w:style>
  <w:style w:styleId="Style_59_ch" w:type="character">
    <w:name w:val="Emphasis"/>
    <w:basedOn w:val="Style_15_ch"/>
    <w:link w:val="Style_59"/>
    <w:rPr>
      <w:i w:val="1"/>
    </w:rPr>
  </w:style>
  <w:style w:styleId="Style_60" w:type="paragraph">
    <w:name w:val="Body Text 2"/>
    <w:basedOn w:val="Style_1"/>
    <w:link w:val="Style_60_ch"/>
    <w:pPr>
      <w:spacing w:after="120" w:line="480" w:lineRule="auto"/>
      <w:ind/>
    </w:pPr>
  </w:style>
  <w:style w:styleId="Style_60_ch" w:type="character">
    <w:name w:val="Body Text 2"/>
    <w:basedOn w:val="Style_1_ch"/>
    <w:link w:val="Style_60"/>
  </w:style>
  <w:style w:styleId="Style_61" w:type="table">
    <w:name w:val="Сетка таблицы24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2" w:type="table">
    <w:name w:val="Сетка таблицы11"/>
    <w:basedOn w:val="Style_9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3" w:type="table">
    <w:name w:val="Сетка таблицы30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4" w:type="table">
    <w:name w:val="Сетка таблицы34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5" w:type="table">
    <w:name w:val="Сетка таблицы17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6" w:type="table">
    <w:name w:val="Сетка таблицы2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7" w:type="table">
    <w:name w:val="Сетка таблицы14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8" w:type="table">
    <w:name w:val="Сетка таблицы26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9" w:type="table">
    <w:name w:val="TableGrid"/>
    <w:pPr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  <w:style w:styleId="Style_70" w:type="table">
    <w:name w:val="Сетка таблицы18"/>
    <w:basedOn w:val="Style_9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71" w:type="table">
    <w:name w:val="Сетка таблицы8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2" w:type="table">
    <w:name w:val="Сетка таблицы29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3" w:type="table">
    <w:name w:val="Сетка таблицы22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4" w:type="table">
    <w:name w:val="Сетка таблицы4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" w:type="table">
    <w:name w:val="Сетка таблицы13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6" w:type="table">
    <w:name w:val="Сетка таблицы6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7" w:type="table">
    <w:name w:val="Сетка таблицы25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8" w:type="table">
    <w:name w:val="Сетка таблицы9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9" w:type="table">
    <w:name w:val="Сетка таблицы211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0" w:type="table">
    <w:name w:val="Сетка таблицы3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1" w:type="table">
    <w:name w:val="Сетка таблицы20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2" w:type="table">
    <w:name w:val="Сетка таблицы10"/>
    <w:basedOn w:val="Style_9"/>
    <w:pPr>
      <w:spacing w:after="0" w:line="240" w:lineRule="auto"/>
      <w:ind/>
    </w:pPr>
    <w:rPr>
      <w:rFonts w:ascii="Times New Roman" w:hAnsi="Times New Roman"/>
      <w:sz w:val="24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3" w:type="table">
    <w:name w:val="Сетка таблицы12"/>
    <w:basedOn w:val="Style_9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4" w:type="table">
    <w:name w:val="TableGrid2"/>
    <w:pPr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  <w:style w:styleId="Style_85" w:type="table">
    <w:name w:val="Сетка таблицы15"/>
    <w:basedOn w:val="Style_9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6" w:type="table">
    <w:name w:val="TableGrid1"/>
    <w:pPr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  <w:style w:styleId="Style_87" w:type="table">
    <w:name w:val="Сетка таблицы1"/>
    <w:basedOn w:val="Style_9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8" w:type="table">
    <w:name w:val="Сетка таблицы21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9" w:type="table">
    <w:name w:val="Сетка таблицы32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9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90" w:type="table">
    <w:name w:val="Сетка таблицы33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1" w:type="table">
    <w:name w:val="Сетка таблицы5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" w:type="table">
    <w:name w:val="Сетка таблицы31"/>
    <w:basedOn w:val="Style_9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styleId="Style_93" w:type="table">
    <w:name w:val="Сетка таблицы16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Сетка таблицы27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" w:type="table">
    <w:name w:val="Сетка таблицы19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" w:type="table">
    <w:name w:val="Сетка таблицы28"/>
    <w:basedOn w:val="Style_9"/>
    <w:pPr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" w:type="table">
    <w:name w:val="Сетка таблицы7"/>
    <w:basedOn w:val="Style_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7" w:type="table">
    <w:name w:val="Сетка таблицы210"/>
    <w:basedOn w:val="Style_9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" w:type="table">
    <w:name w:val="Сетка таблицы23"/>
    <w:basedOn w:val="Style_9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51" Target="numbering.xml" Type="http://schemas.openxmlformats.org/officeDocument/2006/relationships/numbering"/>
  <Relationship Id="rId48" Target="stylesWithEffects.xml" Type="http://schemas.microsoft.com/office/2007/relationships/stylesWithEffects"/>
  <Relationship Id="rId47" Target="styles.xml" Type="http://schemas.openxmlformats.org/officeDocument/2006/relationships/styles"/>
  <Relationship Id="rId45" Target="fontTable.xml" Type="http://schemas.openxmlformats.org/officeDocument/2006/relationships/fontTable"/>
  <Relationship Id="rId44" Target="media/44.jpeg" Type="http://schemas.openxmlformats.org/officeDocument/2006/relationships/image"/>
  <Relationship Id="rId49" Target="webSettings.xml" Type="http://schemas.openxmlformats.org/officeDocument/2006/relationships/webSettings"/>
  <Relationship Id="rId43" Target="media/43.jpeg" Type="http://schemas.openxmlformats.org/officeDocument/2006/relationships/image"/>
  <Relationship Id="rId42" Target="media/42.jpeg" Type="http://schemas.openxmlformats.org/officeDocument/2006/relationships/image"/>
  <Relationship Id="rId40" Target="media/40.jpeg" Type="http://schemas.openxmlformats.org/officeDocument/2006/relationships/image"/>
  <Relationship Id="rId39" Target="media/39.jpeg" Type="http://schemas.openxmlformats.org/officeDocument/2006/relationships/image"/>
  <Relationship Id="rId38" Target="media/38.jpeg" Type="http://schemas.openxmlformats.org/officeDocument/2006/relationships/image"/>
  <Relationship Id="rId41" Target="media/41.jpeg" Type="http://schemas.openxmlformats.org/officeDocument/2006/relationships/image"/>
  <Relationship Id="rId36" Target="media/36.png" Type="http://schemas.openxmlformats.org/officeDocument/2006/relationships/image"/>
  <Relationship Id="rId35" Target="media/35.png" Type="http://schemas.openxmlformats.org/officeDocument/2006/relationships/image"/>
  <Relationship Id="rId34" Target="media/34.png" Type="http://schemas.openxmlformats.org/officeDocument/2006/relationships/image"/>
  <Relationship Id="rId33" Target="media/33.png" Type="http://schemas.openxmlformats.org/officeDocument/2006/relationships/image"/>
  <Relationship Id="rId29" Target="media/29.jpeg" Type="http://schemas.openxmlformats.org/officeDocument/2006/relationships/image"/>
  <Relationship Id="rId28" Target="media/28.jpeg" Type="http://schemas.openxmlformats.org/officeDocument/2006/relationships/image"/>
  <Relationship Id="rId27" Target="media/27.jpeg" Type="http://schemas.openxmlformats.org/officeDocument/2006/relationships/image"/>
  <Relationship Id="rId23" Target="media/23.png" Type="http://schemas.openxmlformats.org/officeDocument/2006/relationships/image"/>
  <Relationship Id="rId22" Target="media/22.png" Type="http://schemas.openxmlformats.org/officeDocument/2006/relationships/image"/>
  <Relationship Id="rId21" Target="media/21.jpeg" Type="http://schemas.openxmlformats.org/officeDocument/2006/relationships/image"/>
  <Relationship Id="rId25" Target="media/25.jpeg" Type="http://schemas.openxmlformats.org/officeDocument/2006/relationships/image"/>
  <Relationship Id="rId13" Target="media/13.gif" Type="http://schemas.openxmlformats.org/officeDocument/2006/relationships/image"/>
  <Relationship Id="rId50" Target="theme/theme1.xml" Type="http://schemas.openxmlformats.org/officeDocument/2006/relationships/theme"/>
  <Relationship Id="rId11" Target="media/11.png" Type="http://schemas.openxmlformats.org/officeDocument/2006/relationships/image"/>
  <Relationship Id="rId24" Target="media/24.png" Type="http://schemas.openxmlformats.org/officeDocument/2006/relationships/image"/>
  <Relationship Id="rId10" Target="media/10.png" Type="http://schemas.openxmlformats.org/officeDocument/2006/relationships/image"/>
  <Relationship Id="rId17" Target="media/17.jpeg" Type="http://schemas.openxmlformats.org/officeDocument/2006/relationships/image"/>
  <Relationship Id="rId18" Target="media/18.jpeg" Type="http://schemas.openxmlformats.org/officeDocument/2006/relationships/image"/>
  <Relationship Id="rId26" Target="media/26.jpeg" Type="http://schemas.openxmlformats.org/officeDocument/2006/relationships/image"/>
  <Relationship Id="rId15" Target="media/15.gif" Type="http://schemas.openxmlformats.org/officeDocument/2006/relationships/image"/>
  <Relationship Id="rId9" Target="media/9.png" Type="http://schemas.openxmlformats.org/officeDocument/2006/relationships/image"/>
  <Relationship Id="rId8" Target="media/8.jpeg" Type="http://schemas.openxmlformats.org/officeDocument/2006/relationships/image"/>
  <Relationship Id="rId20" Target="media/20.jpeg" Type="http://schemas.openxmlformats.org/officeDocument/2006/relationships/image"/>
  <Relationship Id="rId31" Target="media/31.jpeg" Type="http://schemas.openxmlformats.org/officeDocument/2006/relationships/image"/>
  <Relationship Id="rId37" Target="media/37.jpeg" Type="http://schemas.openxmlformats.org/officeDocument/2006/relationships/image"/>
  <Relationship Id="rId19" Target="media/19.jpeg" Type="http://schemas.openxmlformats.org/officeDocument/2006/relationships/image"/>
  <Relationship Id="rId46" Target="settings.xml" Type="http://schemas.openxmlformats.org/officeDocument/2006/relationships/settings"/>
  <Relationship Id="rId7" Target="media/7.jpeg" Type="http://schemas.openxmlformats.org/officeDocument/2006/relationships/image"/>
  <Relationship Id="rId14" Target="media/14.gif" Type="http://schemas.openxmlformats.org/officeDocument/2006/relationships/imag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16" Target="media/16.gif" Type="http://schemas.openxmlformats.org/officeDocument/2006/relationships/image"/>
  <Relationship Id="rId4" Target="media/4.jpeg" Type="http://schemas.openxmlformats.org/officeDocument/2006/relationships/image"/>
  <Relationship Id="rId12" Target="media/12.png" Type="http://schemas.openxmlformats.org/officeDocument/2006/relationships/image"/>
  <Relationship Id="rId32" Target="media/32.jpeg" Type="http://schemas.openxmlformats.org/officeDocument/2006/relationships/image"/>
  <Relationship Id="rId3" Target="media/3.gif" Type="http://schemas.openxmlformats.org/officeDocument/2006/relationships/image"/>
  <Relationship Id="rId30" Target="media/30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2022-10-19T07:52:17Z</dcterms:modified>
</cp:coreProperties>
</file>