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35.00.00 Сельское, лесное и рыбное хозяйство</w:t>
      </w:r>
    </w:p>
    <w:p w14:paraId="0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 xml:space="preserve">ОГБПОУ </w:t>
      </w:r>
      <w:r>
        <w:rPr>
          <w:color w:themeColor="text1" w:val="000000"/>
          <w:sz w:val="28"/>
          <w:highlight w:val="white"/>
        </w:rPr>
        <w:t>Сенгилеевский технологический техникум</w:t>
      </w:r>
      <w:r>
        <w:rPr>
          <w:color w:themeColor="text1" w:val="000000"/>
          <w:sz w:val="28"/>
          <w:highlight w:val="white"/>
        </w:rPr>
        <w:t xml:space="preserve"> </w:t>
      </w:r>
    </w:p>
    <w:p w14:paraId="04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39"/>
        <w:gridCol w:w="4536"/>
        <w:gridCol w:w="941"/>
      </w:tblGrid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Ананичев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Николай Дмитриевич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7,0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Демидов Евгений Алексеевич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5,8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Кузнецов Артем Алексеевич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5,7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Кузьмичев Илья Юрьевич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Конаев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Иван Сергеевич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4,9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Долганов Александр Олегович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4,6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Синцов Данила Сергеевич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4,3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Туйбахтин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Максим Валерьевич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4,2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Кулиш Денис Анатольевич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3,5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Медведев Олег Андреевич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3,5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Мавлютов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Рустам Алиевич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3,3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Барсуков Илья Викторович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Курамшин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Дмитрий Алексеевич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0,9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Цвентарных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Вячеслав Алексеевич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0,5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Кисляков Сергей Николаевич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Кучкин Дмитрий Сергеевич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0,3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СТТ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Краснов Юрий Дмитриевич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0,2</w:t>
            </w:r>
          </w:p>
        </w:tc>
      </w:tr>
    </w:tbl>
    <w:p w14:paraId="38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2_ch" w:type="character">
    <w:name w:val="heading 1"/>
    <w:basedOn w:val="Style_3_ch"/>
    <w:link w:val="Style_12"/>
    <w:rPr>
      <w:rFonts w:asciiTheme="majorAscii" w:hAnsiTheme="majorHAnsi"/>
      <w:color w:themeColor="accent1" w:themeShade="BF" w:val="2F5496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2022-11-08T09:18:44Z</dcterms:modified>
</cp:coreProperties>
</file>