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30"/>
          <w:right w:type="dxa" w:w="30"/>
        </w:tblCellMar>
      </w:tblPr>
      <w:tblGrid>
        <w:gridCol w:w="6463"/>
        <w:gridCol w:w="2415"/>
        <w:gridCol w:w="589"/>
      </w:tblGrid>
      <w:tr>
        <w:trPr>
          <w:trHeight w:hRule="atLeast" w:val="327"/>
        </w:trPr>
        <w:tc>
          <w:tcPr>
            <w:tcW w:type="dxa" w:w="94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ионального мастерства «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15.02.06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Монтаж и техническая эксплуатация холодильно-компрессорных машин и установок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"Димитровградский технико-экономический колледж"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4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Тумайкин</w:t>
            </w:r>
            <w:r>
              <w:rPr>
                <w:rFonts w:ascii="Calibri" w:hAnsi="Calibri"/>
                <w:color w:val="333333"/>
                <w:sz w:val="24"/>
              </w:rPr>
              <w:t xml:space="preserve"> Юрий Юрьевич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15,3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7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Теребинов</w:t>
            </w:r>
            <w:r>
              <w:rPr>
                <w:rFonts w:ascii="Calibri" w:hAnsi="Calibri"/>
                <w:color w:val="333333"/>
                <w:sz w:val="24"/>
              </w:rPr>
              <w:t xml:space="preserve"> Егор Сергеевич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12,3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A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Сокольников Давид Андреевич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12,2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D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Талов Иван Евгеньевич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11,8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0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Ведерников Денис Александрович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10,2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3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Ширманов</w:t>
            </w:r>
            <w:r>
              <w:rPr>
                <w:rFonts w:ascii="Calibri" w:hAnsi="Calibri"/>
                <w:color w:val="333333"/>
                <w:sz w:val="24"/>
              </w:rPr>
              <w:t xml:space="preserve"> Олег Евгеньевич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10,0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6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Незамов</w:t>
            </w:r>
            <w:r>
              <w:rPr>
                <w:rFonts w:ascii="Calibri" w:hAnsi="Calibri"/>
                <w:color w:val="333333"/>
                <w:sz w:val="24"/>
              </w:rPr>
              <w:t xml:space="preserve"> Линар </w:t>
            </w:r>
            <w:r>
              <w:rPr>
                <w:rFonts w:ascii="Calibri" w:hAnsi="Calibri"/>
                <w:color w:val="333333"/>
                <w:sz w:val="24"/>
              </w:rPr>
              <w:t>Ильшатович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9,3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9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Толстов Александр Олегович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9,3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C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Тихонов Алмаз Евгеньевич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9,2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F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Погребняк Михаил Игоревич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8,9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2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Черников Сергей Николаевич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8,2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5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Пахомов Сергей Николаевич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7,8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8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Панин Александр Михайлович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7,7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B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Аристов Алексей Владимирович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7,6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E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Прошин Артём Викторович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6,0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1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Хайбуллов</w:t>
            </w:r>
            <w:r>
              <w:rPr>
                <w:rFonts w:ascii="Calibri" w:hAnsi="Calibri"/>
                <w:color w:val="333333"/>
                <w:sz w:val="24"/>
              </w:rPr>
              <w:t xml:space="preserve"> Эльдар </w:t>
            </w:r>
            <w:r>
              <w:rPr>
                <w:rFonts w:ascii="Calibri" w:hAnsi="Calibri"/>
                <w:color w:val="333333"/>
                <w:sz w:val="24"/>
              </w:rPr>
              <w:t>Искендерович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5,5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4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Старков Никита Евгеньевич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5,2</w:t>
            </w:r>
          </w:p>
        </w:tc>
      </w:tr>
      <w:tr>
        <w:trPr>
          <w:trHeight w:hRule="atLeast" w:val="327"/>
        </w:trPr>
        <w:tc>
          <w:tcPr>
            <w:tcW w:type="dxa" w:w="6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7000000">
            <w:pPr>
              <w:spacing w:after="0" w:line="240" w:lineRule="auto"/>
              <w:ind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 xml:space="preserve">Профи старт Монтаж и техническая эксплуатация холодильно-компрессорных машин и установок </w:t>
            </w:r>
            <w:r>
              <w:rPr>
                <w:rFonts w:ascii="Calibri" w:hAnsi="Calibri"/>
                <w:color w:val="333333"/>
                <w:sz w:val="24"/>
              </w:rPr>
              <w:t>ДиТЭК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Чихладзе</w:t>
            </w:r>
            <w:r>
              <w:rPr>
                <w:rFonts w:ascii="Calibri" w:hAnsi="Calibri"/>
                <w:color w:val="333333"/>
                <w:sz w:val="24"/>
              </w:rPr>
              <w:t xml:space="preserve"> Илья Игоревич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</w:rPr>
              <w:t>4,6</w:t>
            </w:r>
          </w:p>
        </w:tc>
      </w:tr>
    </w:tbl>
    <w:p w14:paraId="3A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2022-11-09T12:33:45Z</dcterms:modified>
</cp:coreProperties>
</file>