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06"/>
        <w:gridCol w:w="2791"/>
        <w:gridCol w:w="1658"/>
      </w:tblGrid>
      <w:tr>
        <w:trPr>
          <w:trHeight w:hRule="atLeast" w:val="275"/>
        </w:trP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15.02.15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Технология металлообрабатывающего производства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"Димитровградский технический колледж"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Дубровский Максим Николаевич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10,7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Романов Кирилл Евгеньевич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10,3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Еруков</w:t>
            </w:r>
            <w:r>
              <w:rPr>
                <w:rFonts w:ascii="Calibri" w:hAnsi="Calibri"/>
                <w:color w:val="000000"/>
                <w:sz w:val="26"/>
              </w:rPr>
              <w:t xml:space="preserve"> Сергей Владимирович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9,5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Мельников Андрей Игоревич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8,7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Шевцов Олег Павлович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Терехина Евгения Александровна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6,9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Крымкин</w:t>
            </w:r>
            <w:r>
              <w:rPr>
                <w:rFonts w:ascii="Calibri" w:hAnsi="Calibri"/>
                <w:color w:val="000000"/>
                <w:sz w:val="26"/>
              </w:rPr>
              <w:t xml:space="preserve"> Юрий Александрович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Крылов Максим Алексеевич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Зенков Даниил Александрович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5,7</w:t>
            </w:r>
          </w:p>
        </w:tc>
      </w:tr>
      <w:tr>
        <w:trPr>
          <w:trHeight w:hRule="atLeast" w:val="275"/>
        </w:trPr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Технология металлообрабатывающего производства ДТК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Мазилкин</w:t>
            </w:r>
            <w:r>
              <w:rPr>
                <w:rFonts w:ascii="Calibri" w:hAnsi="Calibri"/>
                <w:color w:val="000000"/>
                <w:sz w:val="26"/>
              </w:rPr>
              <w:t xml:space="preserve"> Евгений Николаевич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1,0</w:t>
            </w:r>
          </w:p>
        </w:tc>
      </w:tr>
    </w:tbl>
    <w:p w14:paraId="2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2022-11-09T12:29:07Z</dcterms:modified>
</cp:coreProperties>
</file>