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contextualSpacing w:val="1"/>
        <w:jc w:val="right"/>
        <w:rPr>
          <w:rFonts w:ascii="PT Astra Serif" w:hAnsi="PT Astra Serif"/>
          <w:b w:val="1"/>
          <w:sz w:val="24"/>
        </w:rPr>
      </w:pPr>
      <w:bookmarkStart w:id="1" w:name="_GoBack"/>
      <w:bookmarkEnd w:id="1"/>
    </w:p>
    <w:p w14:paraId="04000000">
      <w:pPr>
        <w:spacing w:after="0" w:line="240" w:lineRule="auto"/>
        <w:ind/>
        <w:contextualSpacing w:val="1"/>
        <w:jc w:val="right"/>
        <w:rPr>
          <w:rFonts w:ascii="PT Astra Serif" w:hAnsi="PT Astra Serif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8"/>
        </w:rPr>
        <w:t>Паспорт практического задания (кейс-задания) регионального этапа</w:t>
      </w:r>
      <w:r>
        <w:t xml:space="preserve"> </w:t>
      </w:r>
      <w:r>
        <w:rPr>
          <w:rFonts w:ascii="PT Astra Serif" w:hAnsi="PT Astra Serif"/>
        </w:rPr>
        <w:t xml:space="preserve"> </w:t>
      </w:r>
    </w:p>
    <w:p w14:paraId="05000000">
      <w:pPr>
        <w:spacing w:after="0" w:line="240" w:lineRule="auto"/>
        <w:ind/>
        <w:contextualSpacing w:val="1"/>
        <w:jc w:val="right"/>
        <w:rPr>
          <w:rFonts w:ascii="PT Astra Serif" w:hAnsi="PT Astra Serif"/>
          <w:b w:val="1"/>
          <w:sz w:val="24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23.01</w:t>
      </w:r>
      <w:r>
        <w:rPr>
          <w:rStyle w:val="Style_2_ch"/>
          <w:rFonts w:ascii="Times New Roman" w:hAnsi="Times New Roman"/>
          <w:b w:val="1"/>
          <w:sz w:val="28"/>
        </w:rPr>
        <w:t xml:space="preserve">.17 </w:t>
      </w:r>
      <w:r>
        <w:rPr>
          <w:rStyle w:val="Style_2_ch"/>
          <w:rFonts w:ascii="Times New Roman" w:hAnsi="Times New Roman"/>
          <w:b w:val="1"/>
          <w:sz w:val="28"/>
        </w:rPr>
        <w:t>Мастер по ремонту и обслуживанию автомобилей</w:t>
      </w:r>
    </w:p>
    <w:p w14:paraId="07000000">
      <w:pPr>
        <w:pStyle w:val="Style_3"/>
        <w:tabs>
          <w:tab w:leader="none" w:pos="0" w:val="left"/>
        </w:tabs>
        <w:spacing w:after="0" w:line="360" w:lineRule="auto"/>
        <w:ind/>
        <w:jc w:val="center"/>
        <w:rPr>
          <w:rFonts w:ascii="PT Astra Serif" w:hAnsi="PT Astra Serif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"/>
        <w:gridCol w:w="1905"/>
        <w:gridCol w:w="2177"/>
        <w:gridCol w:w="4762"/>
      </w:tblGrid>
      <w:tr>
        <w:trPr>
          <w:trHeight w:hRule="atLeast" w:val="360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№ </w:t>
            </w: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Перечень оцениваемых компетенций (ОК/ПК)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Перечень оцениваемых умений, навыков (практического опыта)</w:t>
            </w:r>
          </w:p>
        </w:tc>
      </w:tr>
      <w:tr>
        <w:trPr>
          <w:trHeight w:hRule="atLeast" w:val="7303"/>
        </w:trPr>
        <w:tc>
          <w:tcPr>
            <w:tcW w:type="dxa" w:w="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9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Организация процессов по техническому обслуживанию и ремонту автомобиля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ОК1.Выбирать способы решения задач профессиональной деятельности применительно к различным контекстам</w:t>
            </w:r>
          </w:p>
          <w:p w14:paraId="0F000000">
            <w:pPr>
              <w:rPr>
                <w:sz w:val="24"/>
              </w:rPr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наставника).</w:t>
            </w:r>
          </w:p>
          <w:p w14:paraId="11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b w:val="1"/>
                <w:sz w:val="24"/>
              </w:rPr>
              <w:t>Знания</w:t>
            </w:r>
            <w:r>
              <w:rPr>
                <w:sz w:val="24"/>
              </w:rPr>
              <w:t>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>
        <w:trPr>
          <w:trHeight w:hRule="atLeast" w:val="415"/>
        </w:trPr>
        <w:tc>
          <w:tcPr>
            <w:tcW w:type="dxa" w:w="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b w:val="1"/>
                <w:sz w:val="24"/>
              </w:rPr>
              <w:t>Умения:</w:t>
            </w:r>
            <w:r>
              <w:rPr>
                <w:rStyle w:val="Style_2_ch"/>
                <w:sz w:val="24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>
              <w:rPr>
                <w:rStyle w:val="Style_2_ch"/>
                <w:sz w:val="24"/>
              </w:rPr>
              <w:t>.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Знания:</w:t>
            </w:r>
            <w:r>
              <w:rPr>
                <w:rStyle w:val="Style_2_ch"/>
                <w:sz w:val="24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</w:t>
            </w:r>
            <w:r>
              <w:rPr>
                <w:rStyle w:val="Style_2_ch"/>
                <w:sz w:val="24"/>
              </w:rPr>
              <w:t>оформления результатов поиска информации</w:t>
            </w:r>
            <w:r>
              <w:rPr>
                <w:rStyle w:val="Style_2_ch"/>
                <w:sz w:val="24"/>
              </w:rPr>
              <w:t>.</w:t>
            </w:r>
          </w:p>
        </w:tc>
      </w:tr>
      <w:tr>
        <w:trPr>
          <w:trHeight w:hRule="atLeast" w:val="3710"/>
        </w:trPr>
        <w:tc>
          <w:tcPr>
            <w:tcW w:type="dxa" w:w="51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PT Astra Serif" w:hAnsi="PT Astra Serif"/>
              </w:rPr>
            </w:pPr>
          </w:p>
        </w:tc>
        <w:tc>
          <w:tcPr>
            <w:tcW w:type="dxa" w:w="190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PT Astra Serif" w:hAnsi="PT Astra Serif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ОК3.Планировать и реализовывать собственное профессиональное и личностное развитие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определять актуальность нормативноправовой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  <w:p w14:paraId="18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Знания</w:t>
            </w:r>
            <w:r>
              <w:rPr>
                <w:sz w:val="24"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>
        <w:trPr>
          <w:trHeight w:hRule="atLeast" w:val="360"/>
        </w:trPr>
        <w:tc>
          <w:tcPr>
            <w:tcW w:type="dxa" w:w="5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организовать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1B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Знания:</w:t>
            </w:r>
            <w:r>
              <w:rPr>
                <w:sz w:val="24"/>
              </w:rPr>
              <w:t xml:space="preserve">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>
        <w:trPr>
          <w:trHeight w:hRule="atLeast" w:val="360"/>
        </w:trPr>
        <w:tc>
          <w:tcPr>
            <w:tcW w:type="dxa" w:w="5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ОК9. Использовать информационные технологии в профессиональной деятельности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 </w:t>
            </w:r>
            <w:r>
              <w:rPr>
                <w:b w:val="1"/>
                <w:sz w:val="24"/>
              </w:rPr>
              <w:t>Знания:</w:t>
            </w:r>
            <w:r>
              <w:rPr>
                <w:sz w:val="24"/>
              </w:rPr>
              <w:t xml:space="preserve">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>
        <w:trPr>
          <w:trHeight w:hRule="atLeast" w:val="360"/>
        </w:trPr>
        <w:tc>
          <w:tcPr>
            <w:tcW w:type="dxa" w:w="5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ОК10. Пользоваться профессиональной документацией на государственном и иностранных языках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 </w:t>
            </w:r>
            <w:r>
              <w:rPr>
                <w:b w:val="1"/>
                <w:sz w:val="24"/>
              </w:rPr>
              <w:t>Знания:</w:t>
            </w:r>
            <w:r>
              <w:rPr>
                <w:sz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</w:t>
            </w:r>
            <w:r>
              <w:rPr>
                <w:sz w:val="24"/>
              </w:rPr>
              <w:t>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>
        <w:trPr>
          <w:trHeight w:hRule="atLeast" w:val="360"/>
        </w:trPr>
        <w:tc>
          <w:tcPr>
            <w:tcW w:type="dxa" w:w="5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PT Astra Serif" w:hAnsi="PT Astra Serif"/>
              </w:rPr>
            </w:pP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PT Astra Serif" w:hAnsi="PT Astra Serif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5.1 Планировать деятельность подразделения по техническому обслуживанию и ремонту систем, узлов и двигателей. </w:t>
            </w:r>
          </w:p>
          <w:p w14:paraId="23000000">
            <w:pPr>
              <w:rPr>
                <w:sz w:val="24"/>
              </w:rPr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Практический опыт:</w:t>
            </w:r>
            <w:r>
              <w:rPr>
                <w:sz w:val="24"/>
              </w:rPr>
              <w:t xml:space="preserve"> </w:t>
            </w:r>
          </w:p>
          <w:p w14:paraId="25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производственной программы по эксплуатации подвижного состава автомобильного транспорта; Планирование производственной программы по техническому обслуживанию и ремонту подвижного состава автомобильного транспорта;  </w:t>
            </w:r>
          </w:p>
          <w:p w14:paraId="26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Производить расчет производственной мощности подразделения по установленным срокам; обеспечивать правильность и своевременность оформления первичных документов; рассчитывать по принятой методологии основные технико-экономические показатели производственной деятельности; планировать производственную программу на один автомобиле день работы предприятия; планировать производственную программу на год по всему парку автомобилей; оформлять документацию по результатам расчетов. определять количество технических воздействий за планируемый период; определять объемы работ по техническому обслуживанию и ремонту автомобилей; оформлять документацию по результатам расчетов Различать списочное и явочное количество сотрудников; производить расчет планового фонда рабочего времени производственного персонала; определять численность персонала путем учета трудоемкости программы производства; рассчитывать потребность в основных и вспомогательных рабочих для производственного подразделения; использовать технически-обоснованные нормы труда. </w:t>
            </w:r>
          </w:p>
          <w:p w14:paraId="27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Знания:</w:t>
            </w:r>
            <w:r>
              <w:rPr>
                <w:sz w:val="24"/>
              </w:rPr>
              <w:t xml:space="preserve"> Действующие законодательные и нормативные акты, регулирующие производственнохозяйственную деятельность предприятия; «Положения о техническом обслуживании и ремонте подвижного состава автомобильного транспорта»; системы и методы выполнения технических воздействий; нормы межремонтных пробегов; методику корректировки периодичности и трудоемкости технических воздействий; порядок разработки и оформления технической документации </w:t>
            </w:r>
            <w:r>
              <w:rPr>
                <w:sz w:val="24"/>
              </w:rPr>
              <w:t>категории работников на предприятиях автомобильного транспорта; методику расчета планового фонда рабочего времени производственного персонала.</w:t>
            </w:r>
          </w:p>
        </w:tc>
      </w:tr>
      <w:tr>
        <w:trPr>
          <w:trHeight w:hRule="atLeast" w:val="360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PT Astra Serif" w:hAnsi="PT Astra Serif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rFonts w:ascii="PT Astra Serif" w:hAnsi="PT Astra Serif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 5.3. Осуществлять организацию и контроль деятельности персонала подразделения по техническому обслуживанию и ремонту автотранспортны х средств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Практический опыт: </w:t>
            </w:r>
          </w:p>
          <w:p w14:paraId="2C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Подбор и расстановка персонала, построение организационной структуры управления Построение системы мотивации персонала Построение системы контроля деятельности персонала Руководство персоналом Принятие и реализация управленческих решений Осуществление коммуникаций Документационное обеспечение управления и производства Обеспечение безопасности труда персонала</w:t>
            </w:r>
          </w:p>
          <w:p w14:paraId="2D000000">
            <w:pPr>
              <w:spacing w:after="0" w:line="240" w:lineRule="auto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</w:p>
          <w:p w14:paraId="2E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Оценивать соответствие квалификации работника требованиям к должности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аспределять должностные обязанности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Обосновывать расстановку рабочих по рабочим местам в соответствии с объемом работ и спецификой технологического процесса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;в</w:t>
            </w:r>
            <w:r>
              <w:rPr>
                <w:sz w:val="24"/>
              </w:rPr>
              <w:t xml:space="preserve">ыявлять потребности персонала 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факторы мотивации персонала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станавливать параметры контроля (формировать «контрольные точки») </w:t>
            </w:r>
            <w:r>
              <w:rPr>
                <w:sz w:val="24"/>
              </w:rPr>
              <w:t>; к</w:t>
            </w:r>
            <w:r>
              <w:rPr>
                <w:sz w:val="24"/>
              </w:rPr>
              <w:t>онтролировать соблюдение технологических процессов и проверять качество выполненных работ</w:t>
            </w:r>
            <w:r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редотвращать и разрешать конфликты</w:t>
            </w:r>
            <w:r>
              <w:rPr>
                <w:sz w:val="24"/>
              </w:rPr>
              <w:t>;р</w:t>
            </w:r>
            <w:r>
              <w:rPr>
                <w:sz w:val="24"/>
              </w:rPr>
              <w:t>азрабатывать и оформлять техническую документацию</w:t>
            </w:r>
            <w:r>
              <w:rPr>
                <w:sz w:val="24"/>
              </w:rPr>
              <w:t>.</w:t>
            </w:r>
          </w:p>
          <w:p w14:paraId="2F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Знания:</w:t>
            </w:r>
            <w:r>
              <w:rPr>
                <w:sz w:val="24"/>
              </w:rPr>
              <w:t xml:space="preserve"> </w:t>
            </w:r>
          </w:p>
          <w:p w14:paraId="30000000">
            <w:pPr>
              <w:spacing w:after="0" w:line="240" w:lineRule="auto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Сущность, систему, методы, принципы, уровни и функции менеджмента</w:t>
            </w:r>
            <w:r>
              <w:rPr>
                <w:sz w:val="24"/>
              </w:rPr>
              <w:t>; к</w:t>
            </w:r>
            <w:r>
              <w:rPr>
                <w:sz w:val="24"/>
              </w:rPr>
              <w:t>валификационные требования ЕТКС по должностям «Слесарь по ремонту автомобилей», «Техник по ТО и ремонту автомобилей», «Мастер участка» Разделение труда в организации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онятие и типы организационных структур управления </w:t>
            </w:r>
            <w:r>
              <w:rPr>
                <w:sz w:val="24"/>
              </w:rPr>
              <w:t>; п</w:t>
            </w:r>
            <w:r>
              <w:rPr>
                <w:sz w:val="24"/>
              </w:rPr>
              <w:t>оложения нормативно-правового акта «Правила оказания услуг (выполнения работ) по ТО и ремонту автомототранспортных средств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/>
              <w:ind/>
              <w:contextualSpacing w:val="1"/>
              <w:rPr>
                <w:rFonts w:ascii="PT Astra Serif" w:hAnsi="PT Astra Serif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/>
              <w:ind/>
              <w:contextualSpacing w:val="1"/>
              <w:rPr>
                <w:rFonts w:ascii="PT Astra Serif" w:hAnsi="PT Astra Serif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5.4. Разрабатывать предложения по совершенствованию деятельности подразделения по техническому </w:t>
            </w:r>
            <w:r>
              <w:rPr>
                <w:sz w:val="24"/>
              </w:rPr>
              <w:t>обслуживанию и ремонту автотранспортных средств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Практический опыт: </w:t>
            </w:r>
            <w:r>
              <w:rPr>
                <w:rStyle w:val="Style_2_ch"/>
                <w:sz w:val="24"/>
              </w:rPr>
              <w:t>Сбор информации о состоянии использования ресурсов, организационно</w:t>
            </w:r>
            <w:r>
              <w:rPr>
                <w:rStyle w:val="Style_2_ch"/>
                <w:sz w:val="24"/>
              </w:rPr>
              <w:t>-</w:t>
            </w:r>
            <w:r>
              <w:rPr>
                <w:rStyle w:val="Style_2_ch"/>
                <w:sz w:val="24"/>
              </w:rPr>
              <w:t>техническом и организационно-управленческом уровне производства</w:t>
            </w:r>
            <w:r>
              <w:rPr>
                <w:rStyle w:val="Style_2_ch"/>
                <w:sz w:val="24"/>
              </w:rPr>
              <w:t>;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п</w:t>
            </w:r>
            <w:r>
              <w:rPr>
                <w:rStyle w:val="Style_2_ch"/>
                <w:sz w:val="24"/>
              </w:rPr>
              <w:t xml:space="preserve">остановка задачи по совершенствованию деятельности подразделения, формулировка конкретных </w:t>
            </w:r>
            <w:r>
              <w:rPr>
                <w:rStyle w:val="Style_2_ch"/>
                <w:sz w:val="24"/>
              </w:rPr>
              <w:t>средств и способов ее решения Документационное оформление рационализаторского предложения и обеспечение его движения по восходящей</w:t>
            </w:r>
          </w:p>
          <w:p w14:paraId="35000000">
            <w:pPr>
              <w:spacing w:after="0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rStyle w:val="Style_2_ch"/>
                <w:sz w:val="24"/>
              </w:rPr>
              <w:t xml:space="preserve"> Извлекать информацию через систему коммуникаций</w:t>
            </w:r>
            <w:r>
              <w:rPr>
                <w:rStyle w:val="Style_2_ch"/>
                <w:sz w:val="24"/>
              </w:rPr>
              <w:t>;о</w:t>
            </w:r>
            <w:r>
              <w:rPr>
                <w:rStyle w:val="Style_2_ch"/>
                <w:sz w:val="24"/>
              </w:rPr>
              <w:t>ценивать и анализировать использование материально-технических ресурсов производства</w:t>
            </w:r>
            <w:r>
              <w:rPr>
                <w:rStyle w:val="Style_2_ch"/>
                <w:sz w:val="24"/>
              </w:rPr>
              <w:t>;о</w:t>
            </w:r>
            <w:r>
              <w:rPr>
                <w:rStyle w:val="Style_2_ch"/>
                <w:sz w:val="24"/>
              </w:rPr>
              <w:t>ценивать и анализировать использование трудовых ресурсов производства</w:t>
            </w:r>
            <w:r>
              <w:rPr>
                <w:rStyle w:val="Style_2_ch"/>
                <w:sz w:val="24"/>
              </w:rPr>
              <w:t>;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о</w:t>
            </w:r>
            <w:r>
              <w:rPr>
                <w:rStyle w:val="Style_2_ch"/>
                <w:sz w:val="24"/>
              </w:rPr>
              <w:t>ценивать и анализировать организационно</w:t>
            </w:r>
            <w:r>
              <w:rPr>
                <w:rStyle w:val="Style_2_ch"/>
                <w:sz w:val="24"/>
              </w:rPr>
              <w:t>-</w:t>
            </w:r>
            <w:r>
              <w:rPr>
                <w:rStyle w:val="Style_2_ch"/>
                <w:sz w:val="24"/>
              </w:rPr>
              <w:t xml:space="preserve">технический уровень производства </w:t>
            </w:r>
            <w:r>
              <w:rPr>
                <w:rStyle w:val="Style_2_ch"/>
                <w:sz w:val="24"/>
              </w:rPr>
              <w:t>;ф</w:t>
            </w:r>
            <w:r>
              <w:rPr>
                <w:rStyle w:val="Style_2_ch"/>
                <w:sz w:val="24"/>
              </w:rPr>
              <w:t xml:space="preserve">ормулировать проблему путем сопоставления желаемого и фактического результатов деятельности подразделения </w:t>
            </w:r>
            <w:r>
              <w:rPr>
                <w:rStyle w:val="Style_2_ch"/>
                <w:sz w:val="24"/>
              </w:rPr>
              <w:t>ф</w:t>
            </w:r>
            <w:r>
              <w:rPr>
                <w:rStyle w:val="Style_2_ch"/>
                <w:sz w:val="24"/>
              </w:rPr>
              <w:t>ормировать пакет документов по оформлению рационализаторского предложения Осуществлять взаимодействие с вышестоящим руководством</w:t>
            </w:r>
            <w:r>
              <w:rPr>
                <w:rStyle w:val="Style_2_ch"/>
                <w:sz w:val="24"/>
              </w:rPr>
              <w:t>.</w:t>
            </w:r>
          </w:p>
          <w:p w14:paraId="36000000">
            <w:pPr>
              <w:spacing w:after="0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Знания:</w:t>
            </w:r>
            <w:r>
              <w:rPr>
                <w:rStyle w:val="Style_2_ch"/>
                <w:sz w:val="24"/>
              </w:rPr>
              <w:t xml:space="preserve"> Действующие законодательные и нормативные акты, регулирующие производственно</w:t>
            </w:r>
            <w:r>
              <w:rPr>
                <w:rStyle w:val="Style_2_ch"/>
                <w:sz w:val="24"/>
              </w:rPr>
              <w:t>-</w:t>
            </w:r>
            <w:r>
              <w:rPr>
                <w:rStyle w:val="Style_2_ch"/>
                <w:sz w:val="24"/>
              </w:rPr>
              <w:t>хозяйственную деятельность Основы менеджмента</w:t>
            </w:r>
            <w:r>
              <w:rPr>
                <w:rStyle w:val="Style_2_ch"/>
                <w:sz w:val="24"/>
              </w:rPr>
              <w:t>; п</w:t>
            </w:r>
            <w:r>
              <w:rPr>
                <w:rStyle w:val="Style_2_ch"/>
                <w:sz w:val="24"/>
              </w:rPr>
              <w:t>орядок обеспечения производства материально</w:t>
            </w:r>
            <w:r>
              <w:rPr>
                <w:rStyle w:val="Style_2_ch"/>
                <w:sz w:val="24"/>
              </w:rPr>
              <w:t>-</w:t>
            </w:r>
            <w:r>
              <w:rPr>
                <w:rStyle w:val="Style_2_ch"/>
                <w:sz w:val="24"/>
              </w:rPr>
              <w:t xml:space="preserve">техническими, трудовыми и финансовыми ресурсами </w:t>
            </w:r>
            <w:r>
              <w:rPr>
                <w:rStyle w:val="Style_2_ch"/>
                <w:sz w:val="24"/>
              </w:rPr>
              <w:t>; о</w:t>
            </w:r>
            <w:r>
              <w:rPr>
                <w:rStyle w:val="Style_2_ch"/>
                <w:sz w:val="24"/>
              </w:rPr>
              <w:t>собенности технологического процесса ТО и ремонта автотранспортных средств</w:t>
            </w:r>
            <w:r>
              <w:rPr>
                <w:rStyle w:val="Style_2_ch"/>
                <w:sz w:val="24"/>
              </w:rPr>
              <w:t>; т</w:t>
            </w:r>
            <w:r>
              <w:rPr>
                <w:rStyle w:val="Style_2_ch"/>
                <w:sz w:val="24"/>
              </w:rPr>
              <w:t>ребования к организации технологического процесса ТО и ремонта автотранспортных средств</w:t>
            </w:r>
            <w:r>
              <w:rPr>
                <w:rStyle w:val="Style_2_ch"/>
                <w:sz w:val="24"/>
              </w:rPr>
              <w:t>; д</w:t>
            </w:r>
            <w:r>
              <w:rPr>
                <w:rStyle w:val="Style_2_ch"/>
                <w:sz w:val="24"/>
              </w:rPr>
              <w:t>ействующие законодательные и нормативные акты, регулирующие производственно-хозяйственную деятельность</w:t>
            </w:r>
            <w:r>
              <w:rPr>
                <w:rStyle w:val="Style_2_ch"/>
                <w:sz w:val="24"/>
              </w:rPr>
              <w:t>; п</w:t>
            </w:r>
            <w:r>
              <w:rPr>
                <w:rStyle w:val="Style_2_ch"/>
                <w:sz w:val="24"/>
              </w:rPr>
              <w:t>ередовой опыт организации процесса по ТО и ремонту автотранспортных средств</w:t>
            </w:r>
            <w:r>
              <w:rPr>
                <w:rStyle w:val="Style_2_ch"/>
                <w:sz w:val="24"/>
              </w:rPr>
              <w:t>; н</w:t>
            </w:r>
            <w:r>
              <w:rPr>
                <w:rStyle w:val="Style_2_ch"/>
                <w:sz w:val="24"/>
              </w:rPr>
              <w:t>ормативные документы по организации и проведению рационализаторской работы</w:t>
            </w:r>
            <w:r>
              <w:rPr>
                <w:rStyle w:val="Style_2_ch"/>
                <w:sz w:val="24"/>
              </w:rPr>
              <w:t>;</w:t>
            </w:r>
            <w:r>
              <w:rPr>
                <w:rStyle w:val="Style_2_ch"/>
                <w:sz w:val="24"/>
              </w:rPr>
              <w:t xml:space="preserve"> </w:t>
            </w:r>
          </w:p>
        </w:tc>
      </w:tr>
    </w:tbl>
    <w:p w14:paraId="37000000">
      <w:pPr>
        <w:spacing w:after="0"/>
        <w:ind/>
        <w:contextualSpacing w:val="1"/>
        <w:rPr>
          <w:rFonts w:ascii="PT Astra Serif" w:hAnsi="PT Astra Serif"/>
        </w:rPr>
      </w:pPr>
    </w:p>
    <w:p w14:paraId="38000000">
      <w:pPr>
        <w:rPr>
          <w:rFonts w:ascii="PT Astra Serif" w:hAnsi="PT Astra Serif"/>
        </w:rPr>
      </w:pPr>
    </w:p>
    <w:p w14:paraId="39000000">
      <w:pPr>
        <w:rPr>
          <w:rFonts w:ascii="PT Astra Serif" w:hAnsi="PT Astra Serif"/>
        </w:rPr>
      </w:pPr>
    </w:p>
    <w:p w14:paraId="3A000000">
      <w:pPr>
        <w:rPr>
          <w:rFonts w:ascii="PT Astra Serif" w:hAnsi="PT Astra Serif"/>
        </w:rPr>
      </w:pPr>
    </w:p>
    <w:tbl>
      <w:tblPr>
        <w:tblStyle w:val="Style_4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4"/>
        <w:gridCol w:w="2016"/>
        <w:gridCol w:w="5402"/>
        <w:gridCol w:w="1853"/>
      </w:tblGrid>
      <w:tr>
        <w:trPr>
          <w:trHeight w:hRule="atLeast" w:val="688"/>
        </w:trPr>
        <w:tc>
          <w:tcPr>
            <w:tcW w:type="dxa" w:w="96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Вид деятельности: Организация процессов по техническому обслуживанию и ремонту автомобиля</w:t>
            </w:r>
          </w:p>
        </w:tc>
      </w:tr>
      <w:tr>
        <w:tc>
          <w:tcPr>
            <w:tcW w:type="dxa" w:w="96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задания</w:t>
            </w:r>
          </w:p>
          <w:p w14:paraId="3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Расчет производственной программы СТО по техническому обслуживанию автомобилей и технологический расчет производственных зон и участков.</w:t>
            </w:r>
          </w:p>
        </w:tc>
      </w:tr>
      <w:tr>
        <w:trPr>
          <w:trHeight w:hRule="atLeast" w:val="497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 w:firstLine="0" w:left="-108" w:right="-108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№ </w:t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Задача</w:t>
            </w:r>
          </w:p>
          <w:p w14:paraId="40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Критерии оценки</w:t>
            </w:r>
          </w:p>
          <w:p w14:paraId="4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Максимальный балл/баллы</w:t>
            </w:r>
          </w:p>
        </w:tc>
      </w:tr>
      <w:tr>
        <w:trPr>
          <w:trHeight w:hRule="atLeast" w:val="3099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numPr>
                <w:ilvl w:val="0"/>
                <w:numId w:val="1"/>
              </w:num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Задача№1. </w:t>
            </w:r>
          </w:p>
          <w:p w14:paraId="46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заданным параметрам произвести расчет </w:t>
            </w:r>
            <w:r>
              <w:rPr>
                <w:sz w:val="24"/>
              </w:rPr>
              <w:t>годовых объемов работ на СТО</w:t>
            </w:r>
            <w:r>
              <w:rPr>
                <w:sz w:val="24"/>
              </w:rPr>
              <w:t>.</w:t>
            </w: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Выбор корректирующих коэффициентов;</w:t>
            </w:r>
          </w:p>
          <w:p w14:paraId="4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4"/>
                <w:sz w:val="24"/>
              </w:rPr>
            </w:pPr>
            <w:r>
              <w:rPr>
                <w:b w:val="1"/>
                <w:sz w:val="24"/>
              </w:rPr>
              <w:t>1.1</w:t>
            </w:r>
            <w:r>
              <w:rPr>
                <w:sz w:val="24"/>
              </w:rPr>
              <w:t xml:space="preserve">-  Расчет </w:t>
            </w:r>
            <w:r>
              <w:rPr>
                <w:spacing w:val="4"/>
                <w:sz w:val="24"/>
              </w:rPr>
              <w:t>трудозатрат на ТО и ТР;</w:t>
            </w:r>
          </w:p>
          <w:p w14:paraId="4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4"/>
                <w:sz w:val="24"/>
              </w:rPr>
            </w:pPr>
            <w:r>
              <w:rPr>
                <w:b w:val="1"/>
                <w:spacing w:val="4"/>
                <w:sz w:val="24"/>
              </w:rPr>
              <w:t>1.2</w:t>
            </w:r>
            <w:r>
              <w:rPr>
                <w:spacing w:val="4"/>
                <w:sz w:val="24"/>
              </w:rPr>
              <w:t xml:space="preserve">- Расчет трудозатрат на УМР; </w:t>
            </w:r>
          </w:p>
          <w:p w14:paraId="4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4"/>
                <w:sz w:val="24"/>
              </w:rPr>
            </w:pPr>
            <w:r>
              <w:rPr>
                <w:b w:val="1"/>
                <w:spacing w:val="4"/>
                <w:sz w:val="24"/>
              </w:rPr>
              <w:t>1.3</w:t>
            </w:r>
            <w:r>
              <w:rPr>
                <w:spacing w:val="4"/>
                <w:sz w:val="24"/>
              </w:rPr>
              <w:t>-Расчет трудозатрат на приемку-выдачу автомобилей;</w:t>
            </w:r>
          </w:p>
          <w:p w14:paraId="4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4"/>
                <w:sz w:val="24"/>
              </w:rPr>
            </w:pPr>
            <w:r>
              <w:rPr>
                <w:b w:val="1"/>
                <w:spacing w:val="4"/>
                <w:sz w:val="24"/>
              </w:rPr>
              <w:t>1.4</w:t>
            </w:r>
            <w:r>
              <w:rPr>
                <w:spacing w:val="4"/>
                <w:sz w:val="24"/>
              </w:rPr>
              <w:t>-Расчет трудозатрат на выполнение противокоррозионной обработки кузовов автомобилей;</w:t>
            </w:r>
          </w:p>
          <w:p w14:paraId="4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4"/>
                <w:sz w:val="24"/>
              </w:rPr>
            </w:pPr>
            <w:r>
              <w:rPr>
                <w:b w:val="1"/>
                <w:spacing w:val="4"/>
                <w:sz w:val="24"/>
              </w:rPr>
              <w:t>1.5</w:t>
            </w:r>
            <w:r>
              <w:rPr>
                <w:spacing w:val="4"/>
                <w:sz w:val="24"/>
              </w:rPr>
              <w:t>-Расчет трудозатрат на предпродажную подготовку автомобилей;</w:t>
            </w:r>
          </w:p>
          <w:p w14:paraId="4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b w:val="1"/>
                <w:spacing w:val="4"/>
                <w:sz w:val="24"/>
              </w:rPr>
              <w:t>1.6</w:t>
            </w:r>
            <w:r>
              <w:rPr>
                <w:spacing w:val="4"/>
                <w:sz w:val="24"/>
              </w:rPr>
              <w:t xml:space="preserve">-Расчет общих трудозатрат СТО. 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497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numPr>
                <w:ilvl w:val="0"/>
                <w:numId w:val="1"/>
              </w:num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Задача№2.</w:t>
            </w:r>
          </w:p>
          <w:p w14:paraId="51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Распределение годовых объемов работ по видам работ и месту выполнения. </w:t>
            </w: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2.1</w:t>
            </w:r>
            <w:r>
              <w:rPr>
                <w:sz w:val="24"/>
              </w:rPr>
              <w:t>- Расчет ориентировочного количества постов СТО;</w:t>
            </w:r>
          </w:p>
          <w:p w14:paraId="53000000">
            <w:pPr>
              <w:tabs>
                <w:tab w:leader="none" w:pos="851" w:val="left"/>
              </w:tabs>
              <w:spacing w:after="0" w:line="240" w:lineRule="auto"/>
              <w:ind w:firstLine="0" w:left="-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b w:val="1"/>
                <w:sz w:val="24"/>
              </w:rPr>
              <w:t>2.2</w:t>
            </w:r>
            <w:r>
              <w:rPr>
                <w:sz w:val="24"/>
              </w:rPr>
              <w:t xml:space="preserve"> Определение коэффициента корректирования</w:t>
            </w:r>
          </w:p>
          <w:p w14:paraId="54000000">
            <w:pPr>
              <w:tabs>
                <w:tab w:leader="none" w:pos="317" w:val="left"/>
              </w:tabs>
              <w:spacing w:after="0" w:line="240" w:lineRule="auto"/>
              <w:ind w:firstLine="0" w:left="-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>
              <w:rPr>
                <w:sz w:val="24"/>
                <w:vertAlign w:val="subscript"/>
              </w:rPr>
              <w:t>п</w:t>
            </w:r>
            <w:r>
              <w:rPr>
                <w:sz w:val="24"/>
              </w:rPr>
              <w:t xml:space="preserve"> удельной трудоемкости ТО и ТР;</w:t>
            </w:r>
          </w:p>
          <w:p w14:paraId="55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2.3</w:t>
            </w:r>
            <w:r>
              <w:rPr>
                <w:sz w:val="24"/>
              </w:rPr>
              <w:t xml:space="preserve"> Определение удельной трудоемкости ТО и ТР;</w:t>
            </w:r>
          </w:p>
          <w:p w14:paraId="5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>4</w:t>
            </w:r>
            <w:r>
              <w:rPr>
                <w:sz w:val="24"/>
              </w:rPr>
              <w:t>- Расчет объема работ ТО и ТР по каждому виду работ;</w:t>
            </w:r>
          </w:p>
          <w:p w14:paraId="5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>5</w:t>
            </w:r>
            <w:r>
              <w:rPr>
                <w:sz w:val="24"/>
              </w:rPr>
              <w:t>- Расчет распределения объема работ по месту их выполнения по каждому виду ТО и ТР.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>
        <w:trPr>
          <w:trHeight w:hRule="atLeast" w:val="982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numPr>
                <w:ilvl w:val="0"/>
                <w:numId w:val="1"/>
              </w:num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 w:firstLine="0" w:left="0"/>
              <w:jc w:val="both"/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Задача №3. </w:t>
            </w:r>
            <w:r>
              <w:rPr>
                <w:sz w:val="24"/>
              </w:rPr>
              <w:t>Расчет общей численности производственных рабочих по видам работ.</w:t>
            </w: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3.1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Расчет общей численности производственных рабочих по каждому виду работ</w:t>
            </w:r>
            <w:r>
              <w:rPr>
                <w:sz w:val="24"/>
              </w:rPr>
              <w:t>;</w:t>
            </w:r>
          </w:p>
          <w:p w14:paraId="5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3.2</w:t>
            </w:r>
            <w:r>
              <w:rPr>
                <w:sz w:val="24"/>
              </w:rPr>
              <w:t>- Расчёт технологически необходимого числа производственных рабочих по каждому виду работ;</w:t>
            </w:r>
          </w:p>
          <w:p w14:paraId="5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3.3</w:t>
            </w:r>
            <w:r>
              <w:rPr>
                <w:sz w:val="24"/>
              </w:rPr>
              <w:t>-Расчёт штатного числа производственных рабочих по каждому виду работ.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>
        <w:trPr>
          <w:trHeight w:hRule="atLeast" w:val="497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numPr>
                <w:ilvl w:val="0"/>
                <w:numId w:val="1"/>
              </w:num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 w:firstLine="0" w:left="0"/>
              <w:jc w:val="both"/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Задача №4. </w:t>
            </w:r>
            <w:r>
              <w:rPr>
                <w:spacing w:val="5"/>
                <w:sz w:val="24"/>
              </w:rPr>
              <w:t>Расчет числа постов по видам работ</w:t>
            </w:r>
            <w:r>
              <w:rPr>
                <w:sz w:val="24"/>
              </w:rPr>
              <w:t>.</w:t>
            </w: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5"/>
                <w:sz w:val="24"/>
              </w:rPr>
            </w:pPr>
            <w:r>
              <w:rPr>
                <w:b w:val="1"/>
                <w:sz w:val="24"/>
              </w:rPr>
              <w:t>4.1</w:t>
            </w:r>
            <w:r>
              <w:rPr>
                <w:sz w:val="24"/>
              </w:rPr>
              <w:t xml:space="preserve">- </w:t>
            </w:r>
            <w:r>
              <w:rPr>
                <w:spacing w:val="5"/>
                <w:sz w:val="24"/>
              </w:rPr>
              <w:t>Расчет числа рабочих постов ТО и ТР;</w:t>
            </w:r>
          </w:p>
          <w:p w14:paraId="6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5"/>
                <w:sz w:val="24"/>
              </w:rPr>
            </w:pPr>
            <w:r>
              <w:rPr>
                <w:b w:val="1"/>
                <w:spacing w:val="5"/>
                <w:sz w:val="24"/>
              </w:rPr>
              <w:t>4.2</w:t>
            </w:r>
            <w:r>
              <w:rPr>
                <w:spacing w:val="5"/>
                <w:sz w:val="24"/>
              </w:rPr>
              <w:t>- Расчет числа рабочих постов УМР;</w:t>
            </w:r>
          </w:p>
          <w:p w14:paraId="6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5"/>
                <w:sz w:val="24"/>
              </w:rPr>
            </w:pPr>
            <w:r>
              <w:rPr>
                <w:b w:val="1"/>
                <w:spacing w:val="5"/>
                <w:sz w:val="24"/>
              </w:rPr>
              <w:t>4.3</w:t>
            </w:r>
            <w:r>
              <w:rPr>
                <w:spacing w:val="5"/>
                <w:sz w:val="24"/>
              </w:rPr>
              <w:t>-Расчет числа рабочих постов по противокоррозионной обработке кузовов автомобилей;</w:t>
            </w:r>
          </w:p>
          <w:p w14:paraId="64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5"/>
                <w:sz w:val="24"/>
              </w:rPr>
            </w:pPr>
            <w:r>
              <w:rPr>
                <w:b w:val="1"/>
                <w:spacing w:val="5"/>
                <w:sz w:val="24"/>
              </w:rPr>
              <w:t>4.4</w:t>
            </w:r>
            <w:r>
              <w:rPr>
                <w:spacing w:val="5"/>
                <w:sz w:val="24"/>
              </w:rPr>
              <w:t>- Расчет числа рабочих постов по приемке выдаче автомобилей;</w:t>
            </w:r>
          </w:p>
          <w:p w14:paraId="65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5"/>
                <w:sz w:val="24"/>
              </w:rPr>
            </w:pPr>
            <w:r>
              <w:rPr>
                <w:b w:val="1"/>
                <w:spacing w:val="5"/>
                <w:sz w:val="24"/>
              </w:rPr>
              <w:t>4.5</w:t>
            </w:r>
            <w:r>
              <w:rPr>
                <w:spacing w:val="5"/>
                <w:sz w:val="24"/>
              </w:rPr>
              <w:t>- Расчет числа рабочих постов по предпродажной подготовке автомобилей;</w:t>
            </w:r>
          </w:p>
          <w:p w14:paraId="6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pacing w:val="5"/>
                <w:sz w:val="24"/>
              </w:rPr>
              <w:t>4.6</w:t>
            </w:r>
            <w:r>
              <w:rPr>
                <w:spacing w:val="5"/>
                <w:sz w:val="24"/>
              </w:rPr>
              <w:t>- Расчет общего количества рабочих постов.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>
        <w:trPr>
          <w:trHeight w:hRule="atLeast" w:val="1688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5"/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Задача №5. </w:t>
            </w:r>
          </w:p>
          <w:p w14:paraId="6A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Расчет числа автомобиле-мест ожидания и хранения.</w:t>
            </w: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-Расчет количества </w:t>
            </w:r>
            <w:r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  <w:t>автомобиле-мест ожидания постановки автомобиля на посты ТО и ТР;</w:t>
            </w:r>
          </w:p>
          <w:p w14:paraId="6C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5.2</w:t>
            </w:r>
            <w:r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Расчет количества </w:t>
            </w:r>
            <w:r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  <w:t>автомобиле-мест для готовых к выдаче автомобилей;</w:t>
            </w:r>
          </w:p>
          <w:p w14:paraId="6D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5.3</w:t>
            </w:r>
            <w:r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Расчет количества </w:t>
            </w:r>
            <w:r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  <w:t>автомобиле - мест на открытой стоянке.</w:t>
            </w:r>
          </w:p>
          <w:p w14:paraId="6E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pStyle w:val="Style_5"/>
              <w:spacing w:before="0" w:line="240" w:lineRule="auto"/>
              <w:ind/>
              <w:contextualSpacing w:val="1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6</w:t>
            </w:r>
          </w:p>
        </w:tc>
      </w:tr>
    </w:tbl>
    <w:p w14:paraId="70000000">
      <w:pPr>
        <w:widowControl w:val="0"/>
        <w:spacing w:after="0" w:line="240" w:lineRule="auto"/>
        <w:ind/>
        <w:contextualSpacing w:val="1"/>
        <w:rPr>
          <w:b w:val="1"/>
          <w:sz w:val="24"/>
        </w:rPr>
      </w:pPr>
    </w:p>
    <w:p w14:paraId="71000000">
      <w:pPr>
        <w:ind/>
        <w:jc w:val="right"/>
        <w:rPr>
          <w:rFonts w:ascii="PT Astra Serif" w:hAnsi="PT Astra Serif"/>
          <w:b w:val="1"/>
          <w:sz w:val="24"/>
        </w:rPr>
      </w:pPr>
    </w:p>
    <w:p w14:paraId="72000000">
      <w:pPr>
        <w:ind/>
        <w:jc w:val="right"/>
        <w:rPr>
          <w:rFonts w:ascii="PT Astra Serif" w:hAnsi="PT Astra Serif"/>
          <w:b w:val="1"/>
          <w:sz w:val="24"/>
        </w:rPr>
      </w:pPr>
    </w:p>
    <w:p w14:paraId="73000000">
      <w:pPr>
        <w:ind/>
        <w:jc w:val="right"/>
        <w:rPr>
          <w:rFonts w:ascii="PT Astra Serif" w:hAnsi="PT Astra Serif"/>
          <w:b w:val="1"/>
          <w:sz w:val="24"/>
        </w:rPr>
      </w:pPr>
    </w:p>
    <w:p w14:paraId="74000000">
      <w:pPr>
        <w:ind/>
        <w:jc w:val="right"/>
        <w:rPr>
          <w:rFonts w:ascii="PT Astra Serif" w:hAnsi="PT Astra Serif"/>
          <w:b w:val="1"/>
          <w:sz w:val="24"/>
        </w:rPr>
      </w:pPr>
    </w:p>
    <w:p w14:paraId="75000000">
      <w:pPr>
        <w:ind/>
        <w:jc w:val="right"/>
        <w:rPr>
          <w:rFonts w:ascii="PT Astra Serif" w:hAnsi="PT Astra Serif"/>
          <w:b w:val="1"/>
          <w:sz w:val="24"/>
        </w:rPr>
      </w:pPr>
    </w:p>
    <w:p w14:paraId="76000000">
      <w:pPr>
        <w:ind/>
        <w:jc w:val="right"/>
        <w:rPr>
          <w:rFonts w:ascii="PT Astra Serif" w:hAnsi="PT Astra Serif"/>
          <w:b w:val="1"/>
          <w:sz w:val="24"/>
        </w:rPr>
      </w:pPr>
    </w:p>
    <w:p w14:paraId="77000000">
      <w:pPr>
        <w:ind/>
        <w:jc w:val="right"/>
        <w:rPr>
          <w:rFonts w:ascii="PT Astra Serif" w:hAnsi="PT Astra Serif"/>
          <w:b w:val="1"/>
          <w:sz w:val="24"/>
        </w:rPr>
      </w:pPr>
    </w:p>
    <w:p w14:paraId="78000000">
      <w:pPr>
        <w:ind/>
        <w:jc w:val="right"/>
        <w:rPr>
          <w:rFonts w:ascii="PT Astra Serif" w:hAnsi="PT Astra Serif"/>
          <w:b w:val="1"/>
          <w:sz w:val="24"/>
        </w:rPr>
      </w:pPr>
    </w:p>
    <w:p w14:paraId="79000000">
      <w:pPr>
        <w:ind/>
        <w:jc w:val="right"/>
        <w:rPr>
          <w:rFonts w:ascii="PT Astra Serif" w:hAnsi="PT Astra Serif"/>
          <w:b w:val="1"/>
          <w:sz w:val="24"/>
        </w:rPr>
      </w:pPr>
    </w:p>
    <w:p w14:paraId="7A000000">
      <w:pPr>
        <w:ind/>
        <w:jc w:val="right"/>
        <w:rPr>
          <w:rFonts w:ascii="PT Astra Serif" w:hAnsi="PT Astra Serif"/>
          <w:b w:val="1"/>
          <w:sz w:val="24"/>
        </w:rPr>
      </w:pPr>
    </w:p>
    <w:p w14:paraId="7B000000">
      <w:pPr>
        <w:ind/>
        <w:jc w:val="right"/>
        <w:rPr>
          <w:rFonts w:ascii="PT Astra Serif" w:hAnsi="PT Astra Serif"/>
          <w:b w:val="1"/>
          <w:sz w:val="24"/>
        </w:rPr>
      </w:pPr>
    </w:p>
    <w:p w14:paraId="7C000000">
      <w:pPr>
        <w:ind/>
        <w:jc w:val="right"/>
        <w:rPr>
          <w:rFonts w:ascii="PT Astra Serif" w:hAnsi="PT Astra Serif"/>
          <w:b w:val="1"/>
          <w:sz w:val="24"/>
        </w:rPr>
      </w:pPr>
    </w:p>
    <w:p w14:paraId="7D000000">
      <w:pPr>
        <w:ind/>
        <w:jc w:val="right"/>
        <w:rPr>
          <w:rFonts w:ascii="PT Astra Serif" w:hAnsi="PT Astra Serif"/>
          <w:b w:val="1"/>
          <w:sz w:val="24"/>
        </w:rPr>
      </w:pPr>
    </w:p>
    <w:p w14:paraId="7E000000">
      <w:pPr>
        <w:ind/>
        <w:jc w:val="right"/>
        <w:rPr>
          <w:rFonts w:ascii="PT Astra Serif" w:hAnsi="PT Astra Serif"/>
          <w:b w:val="1"/>
          <w:sz w:val="24"/>
        </w:rPr>
      </w:pPr>
    </w:p>
    <w:p w14:paraId="7F000000">
      <w:pPr>
        <w:ind/>
        <w:jc w:val="right"/>
        <w:rPr>
          <w:rFonts w:ascii="PT Astra Serif" w:hAnsi="PT Astra Serif"/>
          <w:b w:val="1"/>
          <w:sz w:val="24"/>
        </w:rPr>
      </w:pPr>
    </w:p>
    <w:p w14:paraId="80000000">
      <w:pPr>
        <w:ind/>
        <w:jc w:val="right"/>
        <w:rPr>
          <w:rFonts w:ascii="PT Astra Serif" w:hAnsi="PT Astra Serif"/>
          <w:b w:val="1"/>
          <w:sz w:val="24"/>
        </w:rPr>
      </w:pPr>
    </w:p>
    <w:p w14:paraId="81000000">
      <w:pPr>
        <w:ind/>
        <w:jc w:val="right"/>
        <w:rPr>
          <w:rFonts w:ascii="PT Astra Serif" w:hAnsi="PT Astra Serif"/>
          <w:b w:val="1"/>
          <w:sz w:val="24"/>
        </w:rPr>
      </w:pPr>
    </w:p>
    <w:p w14:paraId="82000000">
      <w:pPr>
        <w:ind/>
        <w:jc w:val="right"/>
        <w:rPr>
          <w:rFonts w:ascii="PT Astra Serif" w:hAnsi="PT Astra Serif"/>
          <w:b w:val="1"/>
          <w:sz w:val="24"/>
        </w:rPr>
      </w:pPr>
    </w:p>
    <w:p w14:paraId="83000000">
      <w:pPr>
        <w:ind/>
        <w:jc w:val="right"/>
        <w:rPr>
          <w:rFonts w:ascii="PT Astra Serif" w:hAnsi="PT Astra Serif"/>
          <w:b w:val="1"/>
          <w:sz w:val="24"/>
        </w:rPr>
      </w:pPr>
    </w:p>
    <w:p w14:paraId="84000000">
      <w:pPr>
        <w:spacing w:after="0" w:line="360" w:lineRule="auto"/>
        <w:ind/>
        <w:contextualSpacing w:val="1"/>
      </w:pPr>
    </w:p>
    <w:p w14:paraId="85000000">
      <w:pPr>
        <w:spacing w:before="269"/>
        <w:ind w:right="10"/>
        <w:jc w:val="right"/>
        <w:rPr>
          <w:b w:val="1"/>
          <w:sz w:val="24"/>
        </w:rPr>
      </w:pPr>
      <w:r>
        <w:rPr>
          <w:rStyle w:val="Style_2_ch"/>
          <w:b w:val="1"/>
          <w:sz w:val="24"/>
        </w:rPr>
        <w:t>Приложение 2</w:t>
      </w:r>
    </w:p>
    <w:p w14:paraId="86000000">
      <w:pPr>
        <w:spacing w:before="269"/>
        <w:ind w:right="10"/>
        <w:jc w:val="center"/>
        <w:rPr>
          <w:rFonts w:ascii="PT Astra Serif" w:hAnsi="PT Astra Serif"/>
          <w:b w:val="1"/>
          <w:sz w:val="24"/>
        </w:rPr>
      </w:pPr>
    </w:p>
    <w:p w14:paraId="87000000">
      <w:pPr>
        <w:spacing w:before="269"/>
        <w:ind w:right="1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Рекомендуемая литература</w:t>
      </w:r>
    </w:p>
    <w:p w14:paraId="88000000">
      <w:pPr>
        <w:spacing w:after="0" w:before="269" w:line="360" w:lineRule="auto"/>
        <w:ind w:right="10"/>
        <w:contextualSpacing w:val="1"/>
        <w:jc w:val="both"/>
        <w:rPr>
          <w:sz w:val="24"/>
        </w:rPr>
      </w:pPr>
      <w:r>
        <w:rPr>
          <w:sz w:val="24"/>
        </w:rPr>
        <w:t>1.Напольский Г.М., Солнцев А.А.Т</w:t>
      </w:r>
      <w:r>
        <w:rPr>
          <w:sz w:val="24"/>
        </w:rPr>
        <w:t>ехнологический расчет и планировка станций технического обслуживания автомобилей.МАДИ ГТУ.М.,2003-53с</w:t>
      </w:r>
    </w:p>
    <w:p w14:paraId="89000000">
      <w:pPr>
        <w:tabs>
          <w:tab w:leader="none" w:pos="5385" w:val="left"/>
        </w:tabs>
        <w:spacing w:after="0" w:line="360" w:lineRule="auto"/>
        <w:ind/>
        <w:contextualSpacing w:val="1"/>
        <w:jc w:val="both"/>
        <w:rPr>
          <w:sz w:val="24"/>
        </w:rPr>
      </w:pPr>
      <w:r>
        <w:rPr>
          <w:sz w:val="24"/>
        </w:rPr>
        <w:t>2.  ОНТП 01-91. Общесоюзные нормы технологического проектирования</w:t>
      </w:r>
    </w:p>
    <w:p w14:paraId="8A000000">
      <w:pPr>
        <w:tabs>
          <w:tab w:leader="none" w:pos="5385" w:val="left"/>
        </w:tabs>
        <w:spacing w:after="0" w:line="36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предприятий автомобильного транспорта.  М.:1991.-278с.  </w:t>
      </w:r>
    </w:p>
    <w:p w14:paraId="8B000000">
      <w:pPr>
        <w:spacing w:after="0" w:line="360" w:lineRule="auto"/>
        <w:ind w:hanging="120" w:left="120" w:right="120"/>
        <w:contextualSpacing w:val="1"/>
        <w:jc w:val="both"/>
        <w:rPr>
          <w:sz w:val="24"/>
        </w:rPr>
      </w:pPr>
      <w:r>
        <w:rPr>
          <w:sz w:val="24"/>
        </w:rPr>
        <w:t>3.Светлов М.В.Техническое обслуживание и ремонт автомобильного   транспорта. Дипломное проектирование.- М.: Кнорус, 2013.- 320с.</w:t>
      </w:r>
    </w:p>
    <w:p w14:paraId="8C000000">
      <w:pPr>
        <w:spacing w:after="0" w:before="269" w:line="360" w:lineRule="auto"/>
        <w:ind w:right="10"/>
        <w:contextualSpacing w:val="1"/>
        <w:jc w:val="both"/>
        <w:rPr>
          <w:rFonts w:ascii="PT Astra Serif" w:hAnsi="PT Astra Serif"/>
        </w:rPr>
      </w:pPr>
    </w:p>
    <w:sectPr>
      <w:headerReference r:id="rId1" w:type="default"/>
      <w:pgSz w:h="16848" w:orient="portrait" w:w="11908"/>
      <w:pgMar w:bottom="1134" w:footer="0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6" w:type="paragraph">
    <w:name w:val="annotation text"/>
    <w:basedOn w:val="Style_2"/>
    <w:link w:val="Style_6_ch"/>
    <w:rPr>
      <w:sz w:val="20"/>
    </w:rPr>
  </w:style>
  <w:style w:styleId="Style_6_ch" w:type="character">
    <w:name w:val="annotation text"/>
    <w:basedOn w:val="Style_2_ch"/>
    <w:link w:val="Style_6"/>
    <w:rPr>
      <w:sz w:val="20"/>
    </w:rPr>
  </w:style>
  <w:style w:styleId="Style_7" w:type="paragraph">
    <w:name w:val="toc 2"/>
    <w:next w:val="Style_2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Font Style35"/>
    <w:link w:val="Style_8_ch"/>
    <w:rPr>
      <w:rFonts w:ascii="Segoe UI" w:hAnsi="Segoe UI"/>
    </w:rPr>
  </w:style>
  <w:style w:styleId="Style_8_ch" w:type="character">
    <w:name w:val="Font Style35"/>
    <w:link w:val="Style_8"/>
    <w:rPr>
      <w:rFonts w:ascii="Segoe UI" w:hAnsi="Segoe UI"/>
    </w:rPr>
  </w:style>
  <w:style w:styleId="Style_9" w:type="paragraph">
    <w:name w:val="toc 4"/>
    <w:next w:val="Style_2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pm"/>
    <w:basedOn w:val="Style_13"/>
    <w:link w:val="Style_12_ch"/>
  </w:style>
  <w:style w:styleId="Style_12_ch" w:type="character">
    <w:name w:val="epm"/>
    <w:basedOn w:val="Style_13_ch"/>
    <w:link w:val="Style_12"/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annotation subject"/>
    <w:basedOn w:val="Style_6"/>
    <w:next w:val="Style_6"/>
    <w:link w:val="Style_15_ch"/>
    <w:rPr>
      <w:b w:val="1"/>
    </w:rPr>
  </w:style>
  <w:style w:styleId="Style_15_ch" w:type="character">
    <w:name w:val="annotation subject"/>
    <w:basedOn w:val="Style_6_ch"/>
    <w:link w:val="Style_15"/>
    <w:rPr>
      <w:b w:val="1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Заголовок №1"/>
    <w:basedOn w:val="Style_2"/>
    <w:link w:val="Style_17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17_ch" w:type="character">
    <w:name w:val="Заголовок №1"/>
    <w:basedOn w:val="Style_2_ch"/>
    <w:link w:val="Style_17"/>
    <w:rPr>
      <w:sz w:val="27"/>
    </w:rPr>
  </w:style>
  <w:style w:styleId="Style_18" w:type="paragraph">
    <w:name w:val="HTML Address"/>
    <w:basedOn w:val="Style_2"/>
    <w:link w:val="Style_18_ch"/>
    <w:pPr>
      <w:spacing w:after="0" w:line="240" w:lineRule="auto"/>
      <w:ind/>
    </w:pPr>
    <w:rPr>
      <w:i w:val="1"/>
      <w:sz w:val="24"/>
    </w:rPr>
  </w:style>
  <w:style w:styleId="Style_18_ch" w:type="character">
    <w:name w:val="HTML Address"/>
    <w:basedOn w:val="Style_2_ch"/>
    <w:link w:val="Style_18"/>
    <w:rPr>
      <w:i w:val="1"/>
      <w:sz w:val="24"/>
    </w:rPr>
  </w:style>
  <w:style w:styleId="Style_19" w:type="paragraph">
    <w:name w:val="Знак примечания1"/>
    <w:link w:val="Style_19_ch"/>
    <w:rPr>
      <w:sz w:val="16"/>
    </w:rPr>
  </w:style>
  <w:style w:styleId="Style_19_ch" w:type="character">
    <w:name w:val="Знак примечания1"/>
    <w:link w:val="Style_19"/>
    <w:rPr>
      <w:sz w:val="16"/>
    </w:rPr>
  </w:style>
  <w:style w:styleId="Style_20" w:type="paragraph">
    <w:name w:val="Основной текст (2)"/>
    <w:basedOn w:val="Style_2"/>
    <w:link w:val="Style_20_ch"/>
    <w:pPr>
      <w:spacing w:after="0" w:line="240" w:lineRule="atLeast"/>
      <w:ind w:hanging="460" w:left="460"/>
    </w:pPr>
    <w:rPr>
      <w:sz w:val="16"/>
    </w:rPr>
  </w:style>
  <w:style w:styleId="Style_20_ch" w:type="character">
    <w:name w:val="Основной текст (2)"/>
    <w:basedOn w:val="Style_2_ch"/>
    <w:link w:val="Style_20"/>
    <w:rPr>
      <w:sz w:val="16"/>
    </w:rPr>
  </w:style>
  <w:style w:styleId="Style_21" w:type="paragraph">
    <w:name w:val="toc 3"/>
    <w:next w:val="Style_2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Основной текст (13)"/>
    <w:basedOn w:val="Style_2"/>
    <w:link w:val="Style_22_ch"/>
    <w:pPr>
      <w:spacing w:after="420" w:before="180" w:line="240" w:lineRule="atLeast"/>
      <w:ind/>
    </w:pPr>
    <w:rPr>
      <w:sz w:val="27"/>
    </w:rPr>
  </w:style>
  <w:style w:styleId="Style_22_ch" w:type="character">
    <w:name w:val="Основной текст (13)"/>
    <w:basedOn w:val="Style_2_ch"/>
    <w:link w:val="Style_22"/>
    <w:rPr>
      <w:sz w:val="27"/>
    </w:rPr>
  </w:style>
  <w:style w:styleId="Style_23" w:type="paragraph">
    <w:name w:val="apple-converted-space"/>
    <w:link w:val="Style_23_ch"/>
  </w:style>
  <w:style w:styleId="Style_23_ch" w:type="character">
    <w:name w:val="apple-converted-space"/>
    <w:link w:val="Style_23"/>
  </w:style>
  <w:style w:styleId="Style_24" w:type="paragraph">
    <w:name w:val="Normal (Web)"/>
    <w:basedOn w:val="Style_2"/>
    <w:link w:val="Style_24_ch"/>
    <w:pPr>
      <w:spacing w:afterAutospacing="on" w:beforeAutospacing="on" w:line="240" w:lineRule="auto"/>
      <w:ind/>
    </w:pPr>
    <w:rPr>
      <w:sz w:val="24"/>
    </w:rPr>
  </w:style>
  <w:style w:styleId="Style_24_ch" w:type="character">
    <w:name w:val="Normal (Web)"/>
    <w:basedOn w:val="Style_2_ch"/>
    <w:link w:val="Style_24"/>
    <w:rPr>
      <w:sz w:val="24"/>
    </w:rPr>
  </w:style>
  <w:style w:styleId="Style_25" w:type="paragraph">
    <w:name w:val="Знак сноски1"/>
    <w:link w:val="Style_25_ch"/>
    <w:rPr>
      <w:vertAlign w:val="superscript"/>
    </w:rPr>
  </w:style>
  <w:style w:styleId="Style_25_ch" w:type="character">
    <w:name w:val="Знак сноски1"/>
    <w:link w:val="Style_25"/>
    <w:rPr>
      <w:vertAlign w:val="superscript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  <w:jc w:val="both"/>
    </w:pPr>
    <w:rPr>
      <w:sz w:val="24"/>
    </w:rPr>
  </w:style>
  <w:style w:styleId="Style_3_ch" w:type="character">
    <w:name w:val="List Paragraph"/>
    <w:basedOn w:val="Style_2_ch"/>
    <w:link w:val="Style_3"/>
    <w:rPr>
      <w:sz w:val="24"/>
    </w:rPr>
  </w:style>
  <w:style w:styleId="Style_26" w:type="paragraph">
    <w:name w:val="heading 5"/>
    <w:next w:val="Style_2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5" w:type="paragraph">
    <w:name w:val="heading 1"/>
    <w:basedOn w:val="Style_2"/>
    <w:next w:val="Style_2"/>
    <w:link w:val="Style_5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5_ch" w:type="character">
    <w:name w:val="heading 1"/>
    <w:basedOn w:val="Style_2_ch"/>
    <w:link w:val="Style_5"/>
    <w:rPr>
      <w:rFonts w:ascii="Cambria" w:hAnsi="Cambria"/>
      <w:b w:val="1"/>
      <w:color w:val="365F91"/>
    </w:rPr>
  </w:style>
  <w:style w:styleId="Style_27" w:type="paragraph">
    <w:name w:val="Balloon Text"/>
    <w:basedOn w:val="Style_2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ConsPlusNormal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basedOn w:val="Style_2"/>
    <w:link w:val="Style_31_ch"/>
    <w:rPr>
      <w:sz w:val="20"/>
    </w:rPr>
  </w:style>
  <w:style w:styleId="Style_31_ch" w:type="character">
    <w:name w:val="Footnote"/>
    <w:basedOn w:val="Style_2_ch"/>
    <w:link w:val="Style_31"/>
    <w:rPr>
      <w:sz w:val="20"/>
    </w:rPr>
  </w:style>
  <w:style w:styleId="Style_32" w:type="paragraph">
    <w:name w:val="Основной текст1"/>
    <w:basedOn w:val="Style_2"/>
    <w:link w:val="Style_32_ch"/>
    <w:pPr>
      <w:spacing w:after="0" w:before="240" w:line="475" w:lineRule="exact"/>
      <w:ind/>
      <w:jc w:val="both"/>
    </w:pPr>
    <w:rPr>
      <w:sz w:val="27"/>
    </w:rPr>
  </w:style>
  <w:style w:styleId="Style_32_ch" w:type="character">
    <w:name w:val="Основной текст1"/>
    <w:basedOn w:val="Style_2_ch"/>
    <w:link w:val="Style_32"/>
    <w:rPr>
      <w:sz w:val="27"/>
    </w:rPr>
  </w:style>
  <w:style w:styleId="Style_33" w:type="paragraph">
    <w:name w:val="toc 1"/>
    <w:next w:val="Style_2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No Spacing"/>
    <w:link w:val="Style_34_ch"/>
    <w:rPr>
      <w:rFonts w:ascii="Microsoft Sans Serif" w:hAnsi="Microsoft Sans Serif"/>
      <w:sz w:val="24"/>
    </w:rPr>
  </w:style>
  <w:style w:styleId="Style_34_ch" w:type="character">
    <w:name w:val="No Spacing"/>
    <w:link w:val="Style_34"/>
    <w:rPr>
      <w:rFonts w:ascii="Microsoft Sans Serif" w:hAnsi="Microsoft Sans Serif"/>
      <w:sz w:val="24"/>
    </w:rPr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Строгий1"/>
    <w:link w:val="Style_36_ch"/>
    <w:rPr>
      <w:b w:val="1"/>
    </w:rPr>
  </w:style>
  <w:style w:styleId="Style_36_ch" w:type="character">
    <w:name w:val="Строгий1"/>
    <w:link w:val="Style_36"/>
    <w:rPr>
      <w:b w:val="1"/>
    </w:rPr>
  </w:style>
  <w:style w:styleId="Style_37" w:type="paragraph">
    <w:name w:val="blk"/>
    <w:basedOn w:val="Style_13"/>
    <w:link w:val="Style_37_ch"/>
  </w:style>
  <w:style w:styleId="Style_37_ch" w:type="character">
    <w:name w:val="blk"/>
    <w:basedOn w:val="Style_13_ch"/>
    <w:link w:val="Style_37"/>
  </w:style>
  <w:style w:styleId="Style_38" w:type="paragraph">
    <w:name w:val="Font Style11"/>
    <w:link w:val="Style_38_ch"/>
    <w:rPr>
      <w:sz w:val="22"/>
    </w:rPr>
  </w:style>
  <w:style w:styleId="Style_38_ch" w:type="character">
    <w:name w:val="Font Style11"/>
    <w:link w:val="Style_38"/>
    <w:rPr>
      <w:sz w:val="22"/>
    </w:rPr>
  </w:style>
  <w:style w:styleId="Style_39" w:type="paragraph">
    <w:name w:val="toc 9"/>
    <w:next w:val="Style_2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Обычный1"/>
    <w:link w:val="Style_40_ch"/>
    <w:rPr>
      <w:sz w:val="28"/>
    </w:rPr>
  </w:style>
  <w:style w:styleId="Style_40_ch" w:type="character">
    <w:name w:val="Обычный1"/>
    <w:link w:val="Style_40"/>
    <w:rPr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41" w:type="paragraph">
    <w:name w:val="Style4"/>
    <w:basedOn w:val="Style_2"/>
    <w:link w:val="Style_41_ch"/>
    <w:pPr>
      <w:widowControl w:val="0"/>
      <w:spacing w:after="0" w:line="240" w:lineRule="auto"/>
      <w:ind/>
    </w:pPr>
    <w:rPr>
      <w:sz w:val="24"/>
    </w:rPr>
  </w:style>
  <w:style w:styleId="Style_41_ch" w:type="character">
    <w:name w:val="Style4"/>
    <w:basedOn w:val="Style_2_ch"/>
    <w:link w:val="Style_41"/>
    <w:rPr>
      <w:sz w:val="24"/>
    </w:rPr>
  </w:style>
  <w:style w:styleId="Style_42" w:type="paragraph">
    <w:name w:val="toc 8"/>
    <w:next w:val="Style_2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Body Text Indent"/>
    <w:basedOn w:val="Style_2"/>
    <w:link w:val="Style_43_ch"/>
    <w:pPr>
      <w:spacing w:after="0" w:line="240" w:lineRule="auto"/>
      <w:ind w:firstLine="0" w:left="75"/>
      <w:jc w:val="both"/>
    </w:pPr>
  </w:style>
  <w:style w:styleId="Style_43_ch" w:type="character">
    <w:name w:val="Body Text Indent"/>
    <w:basedOn w:val="Style_2_ch"/>
    <w:link w:val="Style_43"/>
  </w:style>
  <w:style w:styleId="Style_44" w:type="paragraph">
    <w:name w:val="footer"/>
    <w:basedOn w:val="Style_2"/>
    <w:link w:val="Style_44_ch"/>
    <w:pPr>
      <w:tabs>
        <w:tab w:leader="none" w:pos="4677" w:val="center"/>
        <w:tab w:leader="none" w:pos="9355" w:val="right"/>
      </w:tabs>
      <w:ind/>
    </w:pPr>
  </w:style>
  <w:style w:styleId="Style_44_ch" w:type="character">
    <w:name w:val="footer"/>
    <w:basedOn w:val="Style_2_ch"/>
    <w:link w:val="Style_44"/>
  </w:style>
  <w:style w:styleId="Style_45" w:type="paragraph">
    <w:name w:val="Выделение1"/>
    <w:link w:val="Style_45_ch"/>
    <w:rPr>
      <w:i w:val="1"/>
    </w:rPr>
  </w:style>
  <w:style w:styleId="Style_45_ch" w:type="character">
    <w:name w:val="Выделение1"/>
    <w:link w:val="Style_45"/>
    <w:rPr>
      <w:i w:val="1"/>
    </w:rPr>
  </w:style>
  <w:style w:styleId="Style_46" w:type="paragraph">
    <w:name w:val="toc 5"/>
    <w:next w:val="Style_2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Subtitle"/>
    <w:next w:val="Style_2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oc 10"/>
    <w:next w:val="Style_2"/>
    <w:link w:val="Style_48_ch"/>
    <w:uiPriority w:val="39"/>
    <w:pPr>
      <w:ind w:firstLine="0" w:left="1800"/>
    </w:pPr>
    <w:rPr>
      <w:rFonts w:ascii="XO Thames" w:hAnsi="XO Thames"/>
      <w:sz w:val="28"/>
    </w:rPr>
  </w:style>
  <w:style w:styleId="Style_48_ch" w:type="character">
    <w:name w:val="toc 10"/>
    <w:link w:val="Style_48"/>
    <w:rPr>
      <w:rFonts w:ascii="XO Thames" w:hAnsi="XO Thames"/>
      <w:sz w:val="28"/>
    </w:rPr>
  </w:style>
  <w:style w:styleId="Style_49" w:type="paragraph">
    <w:name w:val="ConsPlusTitle"/>
    <w:link w:val="Style_49_ch"/>
    <w:pPr>
      <w:widowControl w:val="0"/>
      <w:ind/>
    </w:pPr>
    <w:rPr>
      <w:rFonts w:ascii="Calibri" w:hAnsi="Calibri"/>
      <w:b w:val="1"/>
      <w:sz w:val="22"/>
    </w:rPr>
  </w:style>
  <w:style w:styleId="Style_49_ch" w:type="character">
    <w:name w:val="ConsPlusTitle"/>
    <w:link w:val="Style_49"/>
    <w:rPr>
      <w:rFonts w:ascii="Calibri" w:hAnsi="Calibri"/>
      <w:b w:val="1"/>
      <w:sz w:val="22"/>
    </w:rPr>
  </w:style>
  <w:style w:styleId="Style_50" w:type="paragraph">
    <w:name w:val="Title"/>
    <w:next w:val="Style_2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2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Font Style18"/>
    <w:link w:val="Style_52_ch"/>
    <w:rPr>
      <w:sz w:val="22"/>
    </w:rPr>
  </w:style>
  <w:style w:styleId="Style_52_ch" w:type="character">
    <w:name w:val="Font Style18"/>
    <w:link w:val="Style_52"/>
    <w:rPr>
      <w:sz w:val="22"/>
    </w:rPr>
  </w:style>
  <w:style w:styleId="Style_53" w:type="paragraph">
    <w:name w:val="Стиль"/>
    <w:link w:val="Style_53_ch"/>
    <w:pPr>
      <w:widowControl w:val="0"/>
      <w:ind/>
    </w:pPr>
    <w:rPr>
      <w:rFonts w:ascii="Arial" w:hAnsi="Arial"/>
      <w:sz w:val="24"/>
    </w:rPr>
  </w:style>
  <w:style w:styleId="Style_53_ch" w:type="character">
    <w:name w:val="Стиль"/>
    <w:link w:val="Style_53"/>
    <w:rPr>
      <w:rFonts w:ascii="Arial" w:hAnsi="Arial"/>
      <w:sz w:val="24"/>
    </w:rPr>
  </w:style>
  <w:style w:styleId="Style_54" w:type="paragraph">
    <w:name w:val="heading 2"/>
    <w:next w:val="Style_2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Style16"/>
    <w:basedOn w:val="Style_2"/>
    <w:link w:val="Style_55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55_ch" w:type="character">
    <w:name w:val="Style16"/>
    <w:basedOn w:val="Style_2_ch"/>
    <w:link w:val="Style_55"/>
    <w:rPr>
      <w:rFonts w:ascii="Segoe UI" w:hAnsi="Segoe UI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Сетка таблицы3"/>
    <w:basedOn w:val="Style_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2"/>
    <w:basedOn w:val="Style_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Сетка таблицы1"/>
    <w:basedOn w:val="Style_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5"/>
    <w:basedOn w:val="Style_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4"/>
    <w:basedOn w:val="Style_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2024-03-21T10:15:56Z</dcterms:modified>
</cp:coreProperties>
</file>