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4000000">
      <w:pPr>
        <w:tabs>
          <w:tab w:leader="none" w:pos="0" w:val="left"/>
        </w:tabs>
        <w:spacing w:after="0" w:line="360" w:lineRule="auto"/>
        <w:ind w:firstLine="0"/>
        <w:jc w:val="center"/>
        <w:rPr>
          <w:rFonts w:ascii="Times New Roman" w:hAnsi="Times New Roman"/>
          <w:b w:val="1"/>
          <w:i w:val="0"/>
          <w:smallCaps w:val="0"/>
          <w:strike w:val="0"/>
          <w:color w:val="000000"/>
          <w:sz w:val="28"/>
          <w:u w:val="none"/>
        </w:rPr>
      </w:pP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sz w:val="28"/>
          <w:u w:val="none"/>
        </w:rPr>
        <w:t>Паспорт практического задания</w:t>
      </w:r>
    </w:p>
    <w:p w14:paraId="05000000">
      <w:pPr>
        <w:tabs>
          <w:tab w:leader="none" w:pos="567" w:val="left"/>
          <w:tab w:leader="none" w:pos="709" w:val="left"/>
          <w:tab w:leader="none" w:pos="1134" w:val="left"/>
        </w:tabs>
        <w:spacing w:after="0" w:line="360" w:lineRule="auto"/>
        <w:ind/>
        <w:jc w:val="center"/>
        <w:rPr>
          <w:rFonts w:ascii="Times New Roman" w:hAnsi="Times New Roman"/>
          <w:b w:val="1"/>
          <w:i w:val="0"/>
          <w:smallCaps w:val="0"/>
          <w:strike w:val="0"/>
          <w:color w:val="000000"/>
          <w:sz w:val="28"/>
          <w:u w:val="none"/>
        </w:rPr>
      </w:pP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sz w:val="28"/>
          <w:u w:val="none"/>
        </w:rPr>
        <w:t>«Задание по организации работы коллектива»</w:t>
      </w:r>
    </w:p>
    <w:tbl>
      <w:tblPr>
        <w:tblStyle w:val="Style_2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7"/>
        <w:gridCol w:w="6798"/>
        <w:gridCol w:w="1916"/>
      </w:tblGrid>
      <w:tr>
        <w:trPr>
          <w:trHeight w:hRule="atLeast" w:val="255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№ п/п</w:t>
            </w:r>
          </w:p>
        </w:tc>
        <w:tc>
          <w:tcPr>
            <w:tcW w:type="dxa" w:w="8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  <w:t>23.01</w:t>
            </w:r>
            <w:r>
              <w:rPr>
                <w:rStyle w:val="Style_1_ch"/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  <w:t xml:space="preserve">.17 </w:t>
            </w:r>
            <w:r>
              <w:rPr>
                <w:rStyle w:val="Style_1_ch"/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  <w:t>Мастер по ремонту и обслуживанию автомобилей</w:t>
            </w:r>
          </w:p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</w:p>
        </w:tc>
      </w:tr>
      <w:tr>
        <w:trPr>
          <w:trHeight w:hRule="atLeast" w:val="240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tabs>
                <w:tab w:leader="none" w:pos="682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8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Код, наименование общих и профессиональных компетенций в соответствии с ФГОС СПО:</w:t>
            </w:r>
          </w:p>
          <w:p w14:paraId="0B000000">
            <w:pPr>
              <w:keepNext w:val="0"/>
              <w:keepLines w:val="0"/>
              <w:pageBreakBefore w:val="0"/>
              <w:widowControl w:val="1"/>
              <w:tabs>
                <w:tab w:leader="none" w:pos="0" w:val="left"/>
              </w:tabs>
              <w:spacing w:after="0" w:before="0" w:line="240" w:lineRule="auto"/>
              <w:ind w:firstLine="0" w:left="57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ОК 01. Выбирать способы решения задач</w:t>
            </w:r>
          </w:p>
          <w:p w14:paraId="0C000000">
            <w:pPr>
              <w:keepNext w:val="0"/>
              <w:keepLines w:val="0"/>
              <w:pageBreakBefore w:val="0"/>
              <w:widowControl w:val="1"/>
              <w:tabs>
                <w:tab w:leader="none" w:pos="0" w:val="left"/>
              </w:tabs>
              <w:spacing w:after="0" w:before="0" w:line="240" w:lineRule="auto"/>
              <w:ind w:firstLine="0" w:left="57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профессиональной деятельности, применительно к различным контекстам. 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14:paraId="0D000000">
            <w:pPr>
              <w:keepNext w:val="0"/>
              <w:keepLines w:val="0"/>
              <w:pageBreakBefore w:val="0"/>
              <w:widowControl w:val="1"/>
              <w:tabs>
                <w:tab w:leader="none" w:pos="0" w:val="left"/>
              </w:tabs>
              <w:spacing w:after="0" w:before="0" w:line="240" w:lineRule="auto"/>
              <w:ind w:firstLine="0" w:left="57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  <w:p w14:paraId="0E000000">
            <w:pPr>
              <w:keepNext w:val="0"/>
              <w:keepLines w:val="0"/>
              <w:pageBreakBefore w:val="0"/>
              <w:widowControl w:val="1"/>
              <w:tabs>
                <w:tab w:leader="none" w:pos="0" w:val="left"/>
              </w:tabs>
              <w:spacing w:after="0" w:before="0" w:line="240" w:lineRule="auto"/>
              <w:ind w:firstLine="0" w:left="57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14:paraId="0F000000">
            <w:pPr>
              <w:keepNext w:val="0"/>
              <w:keepLines w:val="0"/>
              <w:pageBreakBefore w:val="0"/>
              <w:widowControl w:val="1"/>
              <w:tabs>
                <w:tab w:leader="none" w:pos="0" w:val="left"/>
              </w:tabs>
              <w:spacing w:after="0" w:before="0" w:line="240" w:lineRule="auto"/>
              <w:ind w:firstLine="0" w:left="57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ОК 06. Проявлять гражданско- 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  <w:p w14:paraId="10000000">
            <w:pPr>
              <w:keepNext w:val="0"/>
              <w:keepLines w:val="0"/>
              <w:pageBreakBefore w:val="0"/>
              <w:widowControl w:val="1"/>
              <w:tabs>
                <w:tab w:leader="none" w:pos="0" w:val="left"/>
              </w:tabs>
              <w:spacing w:after="0" w:before="0" w:line="240" w:lineRule="auto"/>
              <w:ind w:firstLine="0" w:left="57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ОК 09. Использовать информационные технологии в профессиональной деятельности.</w:t>
            </w:r>
          </w:p>
          <w:p w14:paraId="11000000">
            <w:pPr>
              <w:keepNext w:val="0"/>
              <w:keepLines w:val="0"/>
              <w:pageBreakBefore w:val="0"/>
              <w:widowControl w:val="1"/>
              <w:tabs>
                <w:tab w:leader="none" w:pos="0" w:val="left"/>
              </w:tabs>
              <w:spacing w:after="0" w:before="0" w:line="240" w:lineRule="auto"/>
              <w:ind w:firstLine="0" w:left="57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ОК 10. Пользоваться профессиональной документацией на государственном и иностранном языках.</w:t>
            </w:r>
          </w:p>
          <w:p w14:paraId="12000000">
            <w:pPr>
              <w:keepNext w:val="0"/>
              <w:keepLines w:val="0"/>
              <w:pageBreakBefore w:val="0"/>
              <w:widowControl w:val="1"/>
              <w:tabs>
                <w:tab w:leader="none" w:pos="0" w:val="left"/>
              </w:tabs>
              <w:spacing w:after="0" w:before="0" w:line="240" w:lineRule="auto"/>
              <w:ind w:firstLine="0" w:left="57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ПK 5.1. Планировать деятельность подразделения по техническому обслуживанию и ремонту систем, узлов и двигателей автомобиля.</w:t>
            </w:r>
          </w:p>
          <w:p w14:paraId="13000000">
            <w:pPr>
              <w:keepNext w:val="0"/>
              <w:keepLines w:val="0"/>
              <w:pageBreakBefore w:val="0"/>
              <w:widowControl w:val="1"/>
              <w:tabs>
                <w:tab w:leader="none" w:pos="0" w:val="left"/>
              </w:tabs>
              <w:spacing w:after="0" w:before="0" w:line="240" w:lineRule="auto"/>
              <w:ind w:firstLine="0" w:left="57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ПK 5.3. Осуществлять организацию и контроль деятельности персонала подразделения по техническому обслуживанию и ремонту автотранспортных средств.</w:t>
            </w:r>
          </w:p>
          <w:p w14:paraId="14000000">
            <w:pPr>
              <w:keepNext w:val="0"/>
              <w:keepLines w:val="0"/>
              <w:pageBreakBefore w:val="0"/>
              <w:widowControl w:val="1"/>
              <w:tabs>
                <w:tab w:leader="none" w:pos="0" w:val="left"/>
              </w:tabs>
              <w:spacing w:after="0" w:before="0" w:line="240" w:lineRule="auto"/>
              <w:ind w:firstLine="0" w:left="57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ПK 5.4. Разрабатывать предложения по совершенствованию деятельности подразделения, техническому обслуживанию и ремонту</w:t>
            </w:r>
          </w:p>
          <w:p w14:paraId="15000000">
            <w:pPr>
              <w:keepNext w:val="0"/>
              <w:keepLines w:val="0"/>
              <w:pageBreakBefore w:val="0"/>
              <w:widowControl w:val="1"/>
              <w:tabs>
                <w:tab w:leader="none" w:pos="0" w:val="left"/>
              </w:tabs>
              <w:spacing w:after="0" w:before="0" w:line="240" w:lineRule="auto"/>
              <w:ind w:firstLine="0" w:left="57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highlight w:val="yellow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автотранспортных средств.</w:t>
            </w:r>
          </w:p>
        </w:tc>
      </w:tr>
      <w:tr>
        <w:trPr>
          <w:trHeight w:hRule="atLeast" w:val="250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tabs>
                <w:tab w:leader="none" w:pos="682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type="dxa" w:w="8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pStyle w:val="Style_1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3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Код, наименование дисциплины/дисциплин, междисциплинарного курса/курсов в соответствии с ФГОС</w:t>
            </w:r>
          </w:p>
          <w:p w14:paraId="18000000">
            <w:pPr>
              <w:pStyle w:val="Style_1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3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ПM.02 Организация процессов по техническому обслуживанию и ремонту автомобилей</w:t>
            </w:r>
          </w:p>
          <w:p w14:paraId="19000000">
            <w:pPr>
              <w:pStyle w:val="Style_1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3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МДК 02.02 Управление процессом технического обслуживания и ремонта автомобилей.</w:t>
            </w:r>
          </w:p>
          <w:p w14:paraId="1A000000">
            <w:pPr>
              <w:pStyle w:val="Style_1"/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3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МДК 02.03 Управление коллективом исполнителей.</w:t>
            </w:r>
          </w:p>
        </w:tc>
      </w:tr>
      <w:tr>
        <w:trPr>
          <w:trHeight w:hRule="atLeast" w:val="202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6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  <w:t>ЗАДАНИЕ № 1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  <w:t>Максимальный бал</w:t>
            </w:r>
            <w:r>
              <w:rPr>
                <w:rStyle w:val="Style_1_ch"/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  <w:t>л – 10</w:t>
            </w:r>
          </w:p>
        </w:tc>
      </w:tr>
      <w:tr>
        <w:trPr>
          <w:trHeight w:hRule="atLeast" w:val="653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6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3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</w:p>
          <w:p w14:paraId="20000000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tabs>
                <w:tab w:leader="none" w:pos="1246" w:val="left"/>
              </w:tabs>
              <w:spacing w:after="0" w:before="0" w:line="240" w:lineRule="auto"/>
              <w:ind w:hanging="259" w:left="199" w:right="0"/>
              <w:jc w:val="both"/>
              <w:rPr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Среднюю часовую тарифную ставку Сч.</w:t>
            </w:r>
          </w:p>
          <w:p w14:paraId="21000000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tabs>
                <w:tab w:leader="none" w:pos="1248" w:val="left"/>
              </w:tabs>
              <w:spacing w:after="0" w:before="0" w:line="240" w:lineRule="auto"/>
              <w:ind w:hanging="261" w:left="199" w:right="0"/>
              <w:jc w:val="both"/>
              <w:rPr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Тарифный годовой фонд заработной платы ремонтных рабочих ФЗПт.</w:t>
            </w:r>
          </w:p>
          <w:p w14:paraId="22000000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tabs>
                <w:tab w:leader="none" w:pos="1261" w:val="left"/>
              </w:tabs>
              <w:spacing w:after="0" w:before="0" w:line="240" w:lineRule="auto"/>
              <w:ind w:hanging="274" w:left="199" w:right="0"/>
              <w:jc w:val="both"/>
              <w:rPr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Размер годовой доплаты за вредные и тяжелые условия труда ремонтных рабочих Двр и</w:t>
            </w:r>
          </w:p>
          <w:p w14:paraId="23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199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размер годового премиального фонда ремонтных рабочих Дпр.</w:t>
            </w:r>
          </w:p>
          <w:p w14:paraId="24000000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tabs>
                <w:tab w:leader="none" w:pos="1247" w:val="left"/>
              </w:tabs>
              <w:spacing w:after="0" w:before="0" w:line="240" w:lineRule="auto"/>
              <w:ind w:hanging="259" w:left="199" w:right="0"/>
              <w:jc w:val="both"/>
              <w:rPr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Общий годовой фонд заработной платы ремонтных рабочих с доплатами ФЗП.</w:t>
            </w:r>
          </w:p>
          <w:p w14:paraId="25000000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tabs>
                <w:tab w:leader="none" w:pos="1247" w:val="left"/>
              </w:tabs>
              <w:spacing w:after="0" w:before="0" w:line="240" w:lineRule="auto"/>
              <w:ind w:hanging="259" w:left="199" w:right="0"/>
              <w:jc w:val="both"/>
              <w:rPr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 xml:space="preserve">Среднемесячную заработную плату ремонтного рабочего ЗП. </w:t>
            </w:r>
          </w:p>
          <w:p w14:paraId="26000000">
            <w:pPr>
              <w:widowControl w:val="0"/>
              <w:tabs>
                <w:tab w:leader="none" w:pos="1245" w:val="left"/>
              </w:tabs>
              <w:spacing w:after="0" w:line="348" w:lineRule="auto"/>
              <w:ind w:right="3410"/>
              <w:rPr>
                <w:sz w:val="22"/>
              </w:rPr>
            </w:pPr>
          </w:p>
          <w:tbl>
            <w:tblPr>
              <w:tblStyle w:val="Style_3"/>
              <w:tblInd w:type="dxa" w:w="48"/>
              <w:tblBorders>
                <w:top w:color="000000" w:sz="6" w:val="single"/>
                <w:left w:color="000000" w:sz="6" w:val="single"/>
                <w:bottom w:color="000000" w:sz="6" w:val="single"/>
                <w:right w:color="000000" w:sz="6" w:val="single"/>
                <w:insideH w:color="000000" w:sz="6" w:val="single"/>
                <w:insideV w:color="000000" w:sz="6" w:val="single"/>
              </w:tblBorders>
              <w:tblLayout w:type="fixed"/>
            </w:tblPr>
            <w:tblGrid>
              <w:gridCol w:w="3412"/>
              <w:gridCol w:w="1549"/>
              <w:gridCol w:w="1843"/>
            </w:tblGrid>
            <w:tr>
              <w:trPr>
                <w:trHeight w:hRule="atLeast" w:val="560"/>
              </w:trPr>
              <w:tc>
                <w:tcPr>
                  <w:tcW w:type="dxa" w:w="341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27000000">
                  <w:pPr>
                    <w:keepNext w:val="0"/>
                    <w:keepLines w:val="0"/>
                    <w:pageBreakBefore w:val="0"/>
                    <w:widowControl w:val="0"/>
                    <w:spacing w:after="0" w:before="0" w:line="240" w:lineRule="auto"/>
                    <w:ind w:firstLine="0" w:left="905" w:right="0"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</w:pPr>
                  <w:bookmarkStart w:id="1" w:name="_gjdgxs"/>
                  <w:bookmarkEnd w:id="1"/>
                  <w:r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  <w:t>Наименование позиции</w:t>
                  </w:r>
                </w:p>
              </w:tc>
              <w:tc>
                <w:tcPr>
                  <w:tcW w:type="dxa" w:w="1549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28000000">
                  <w:pPr>
                    <w:keepNext w:val="0"/>
                    <w:keepLines w:val="0"/>
                    <w:pageBreakBefore w:val="0"/>
                    <w:widowControl w:val="0"/>
                    <w:spacing w:after="0" w:before="0" w:line="240" w:lineRule="auto"/>
                    <w:ind w:firstLine="0" w:left="-7" w:right="0"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  <w:t>Формула, расчет</w:t>
                  </w:r>
                </w:p>
              </w:tc>
              <w:tc>
                <w:tcPr>
                  <w:tcW w:type="dxa" w:w="1843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29000000">
                  <w:pPr>
                    <w:keepNext w:val="0"/>
                    <w:keepLines w:val="0"/>
                    <w:pageBreakBefore w:val="0"/>
                    <w:widowControl w:val="0"/>
                    <w:spacing w:after="0" w:before="0" w:line="228" w:lineRule="auto"/>
                    <w:ind w:hanging="442" w:left="550" w:right="110"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  <w:t>Результат расчета с ед. изм.</w:t>
                  </w:r>
                </w:p>
              </w:tc>
            </w:tr>
            <w:tr>
              <w:trPr>
                <w:trHeight w:hRule="atLeast" w:val="546"/>
              </w:trPr>
              <w:tc>
                <w:tcPr>
                  <w:tcW w:type="dxa" w:w="341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2A000000">
                  <w:pPr>
                    <w:keepNext w:val="0"/>
                    <w:keepLines w:val="0"/>
                    <w:pageBreakBefore w:val="0"/>
                    <w:widowControl w:val="0"/>
                    <w:spacing w:after="0" w:before="0" w:line="252" w:lineRule="auto"/>
                    <w:ind w:firstLine="0" w:left="73" w:right="0"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  <w:t>1) Расчет средней часовой тарифной</w:t>
                  </w:r>
                </w:p>
                <w:p w14:paraId="2B000000">
                  <w:pPr>
                    <w:keepNext w:val="0"/>
                    <w:keepLines w:val="0"/>
                    <w:pageBreakBefore w:val="0"/>
                    <w:widowControl w:val="0"/>
                    <w:spacing w:after="0" w:before="0" w:line="276" w:lineRule="auto"/>
                    <w:ind w:firstLine="0" w:left="74" w:right="0"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  <w:t>ставки</w:t>
                  </w:r>
                </w:p>
              </w:tc>
              <w:tc>
                <w:tcPr>
                  <w:tcW w:type="dxa" w:w="1549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2C000000">
                  <w:pPr>
                    <w:keepNext w:val="0"/>
                    <w:keepLines w:val="0"/>
                    <w:pageBreakBefore w:val="0"/>
                    <w:widowControl w:val="0"/>
                    <w:spacing w:after="0" w:before="0" w:line="240" w:lineRule="auto"/>
                    <w:ind w:firstLine="0" w:left="0" w:right="0"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</w:pPr>
                </w:p>
              </w:tc>
              <w:tc>
                <w:tcPr>
                  <w:tcW w:type="dxa" w:w="1843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2D000000">
                  <w:pPr>
                    <w:keepNext w:val="0"/>
                    <w:keepLines w:val="0"/>
                    <w:pageBreakBefore w:val="0"/>
                    <w:widowControl w:val="0"/>
                    <w:spacing w:after="0" w:before="0" w:line="240" w:lineRule="auto"/>
                    <w:ind w:firstLine="0" w:left="0" w:right="0"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</w:pPr>
                </w:p>
              </w:tc>
            </w:tr>
            <w:tr>
              <w:trPr>
                <w:trHeight w:hRule="atLeast" w:val="556"/>
              </w:trPr>
              <w:tc>
                <w:tcPr>
                  <w:tcW w:type="dxa" w:w="341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2E000000">
                  <w:pPr>
                    <w:keepNext w:val="0"/>
                    <w:keepLines w:val="0"/>
                    <w:pageBreakBefore w:val="0"/>
                    <w:widowControl w:val="0"/>
                    <w:spacing w:after="0" w:before="0" w:line="252" w:lineRule="auto"/>
                    <w:ind w:firstLine="0" w:left="73" w:right="0"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  <w:t>2) Расчет тарифного годового фонда</w:t>
                  </w:r>
                </w:p>
                <w:p w14:paraId="2F000000">
                  <w:pPr>
                    <w:keepNext w:val="0"/>
                    <w:keepLines w:val="0"/>
                    <w:pageBreakBefore w:val="0"/>
                    <w:widowControl w:val="0"/>
                    <w:spacing w:after="0" w:before="0" w:line="276" w:lineRule="auto"/>
                    <w:ind w:firstLine="0" w:left="71" w:right="0"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  <w:t>заработной платы ремонтных рабочих</w:t>
                  </w:r>
                </w:p>
              </w:tc>
              <w:tc>
                <w:tcPr>
                  <w:tcW w:type="dxa" w:w="1549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30000000">
                  <w:pPr>
                    <w:keepNext w:val="0"/>
                    <w:keepLines w:val="0"/>
                    <w:pageBreakBefore w:val="0"/>
                    <w:widowControl w:val="0"/>
                    <w:spacing w:after="0" w:before="0" w:line="240" w:lineRule="auto"/>
                    <w:ind w:firstLine="0" w:left="0" w:right="0"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</w:pPr>
                </w:p>
              </w:tc>
              <w:tc>
                <w:tcPr>
                  <w:tcW w:type="dxa" w:w="1843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31000000">
                  <w:pPr>
                    <w:keepNext w:val="0"/>
                    <w:keepLines w:val="0"/>
                    <w:pageBreakBefore w:val="0"/>
                    <w:widowControl w:val="0"/>
                    <w:spacing w:after="0" w:before="0" w:line="240" w:lineRule="auto"/>
                    <w:ind w:firstLine="0" w:left="0" w:right="0"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</w:pPr>
                </w:p>
              </w:tc>
            </w:tr>
            <w:tr>
              <w:trPr>
                <w:trHeight w:hRule="atLeast" w:val="815"/>
              </w:trPr>
              <w:tc>
                <w:tcPr>
                  <w:tcW w:type="dxa" w:w="341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32000000">
                  <w:pPr>
                    <w:keepNext w:val="0"/>
                    <w:keepLines w:val="0"/>
                    <w:pageBreakBefore w:val="0"/>
                    <w:widowControl w:val="0"/>
                    <w:spacing w:after="0" w:before="0" w:line="240" w:lineRule="auto"/>
                    <w:ind w:firstLine="0" w:left="73" w:right="0"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  <w:t>3) Расчет годовой доплаты за вредные</w:t>
                  </w:r>
                </w:p>
                <w:p w14:paraId="33000000">
                  <w:pPr>
                    <w:keepNext w:val="0"/>
                    <w:keepLines w:val="0"/>
                    <w:pageBreakBefore w:val="0"/>
                    <w:widowControl w:val="0"/>
                    <w:spacing w:after="0" w:before="0" w:line="276" w:lineRule="auto"/>
                    <w:ind w:firstLine="0" w:left="78" w:right="0"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  <w:t>и тяжелые условия труда рабочих и</w:t>
                  </w:r>
                </w:p>
                <w:p w14:paraId="34000000">
                  <w:pPr>
                    <w:keepNext w:val="0"/>
                    <w:keepLines w:val="0"/>
                    <w:pageBreakBefore w:val="0"/>
                    <w:widowControl w:val="0"/>
                    <w:spacing w:after="0" w:before="0" w:line="288" w:lineRule="auto"/>
                    <w:ind w:firstLine="0" w:left="79" w:right="0"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  <w:t>годового премиального фонда рабочих</w:t>
                  </w:r>
                </w:p>
              </w:tc>
              <w:tc>
                <w:tcPr>
                  <w:tcW w:type="dxa" w:w="1549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35000000">
                  <w:pPr>
                    <w:keepNext w:val="0"/>
                    <w:keepLines w:val="0"/>
                    <w:pageBreakBefore w:val="0"/>
                    <w:widowControl w:val="0"/>
                    <w:spacing w:after="0" w:before="0" w:line="240" w:lineRule="auto"/>
                    <w:ind w:firstLine="0" w:left="0" w:right="0"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</w:pPr>
                </w:p>
              </w:tc>
              <w:tc>
                <w:tcPr>
                  <w:tcW w:type="dxa" w:w="1843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36000000">
                  <w:pPr>
                    <w:keepNext w:val="0"/>
                    <w:keepLines w:val="0"/>
                    <w:pageBreakBefore w:val="0"/>
                    <w:widowControl w:val="0"/>
                    <w:spacing w:after="0" w:before="0" w:line="240" w:lineRule="auto"/>
                    <w:ind w:firstLine="0" w:left="0" w:right="0"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</w:pPr>
                </w:p>
              </w:tc>
            </w:tr>
            <w:tr>
              <w:trPr>
                <w:trHeight w:hRule="atLeast" w:val="824"/>
              </w:trPr>
              <w:tc>
                <w:tcPr>
                  <w:tcW w:type="dxa" w:w="341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37000000">
                  <w:pPr>
                    <w:keepNext w:val="0"/>
                    <w:keepLines w:val="0"/>
                    <w:pageBreakBefore w:val="0"/>
                    <w:widowControl w:val="0"/>
                    <w:spacing w:after="0" w:before="0" w:line="252" w:lineRule="auto"/>
                    <w:ind w:firstLine="0" w:left="74" w:right="0"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  <w:t>4) Расчет общего годового фонда</w:t>
                  </w:r>
                </w:p>
                <w:p w14:paraId="38000000">
                  <w:pPr>
                    <w:keepNext w:val="0"/>
                    <w:keepLines w:val="0"/>
                    <w:pageBreakBefore w:val="0"/>
                    <w:widowControl w:val="0"/>
                    <w:spacing w:after="0" w:before="0" w:line="276" w:lineRule="auto"/>
                    <w:ind w:hanging="4" w:left="74" w:right="140"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  <w:t>заработной платы ремонтных рабочих с доплатами</w:t>
                  </w:r>
                </w:p>
              </w:tc>
              <w:tc>
                <w:tcPr>
                  <w:tcW w:type="dxa" w:w="1549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39000000">
                  <w:pPr>
                    <w:keepNext w:val="0"/>
                    <w:keepLines w:val="0"/>
                    <w:pageBreakBefore w:val="0"/>
                    <w:widowControl w:val="0"/>
                    <w:spacing w:after="0" w:before="0" w:line="240" w:lineRule="auto"/>
                    <w:ind w:firstLine="0" w:left="0" w:right="0"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</w:pPr>
                </w:p>
              </w:tc>
              <w:tc>
                <w:tcPr>
                  <w:tcW w:type="dxa" w:w="1843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3A000000">
                  <w:pPr>
                    <w:keepNext w:val="0"/>
                    <w:keepLines w:val="0"/>
                    <w:pageBreakBefore w:val="0"/>
                    <w:widowControl w:val="0"/>
                    <w:spacing w:after="0" w:before="0" w:line="240" w:lineRule="auto"/>
                    <w:ind w:firstLine="0" w:left="0" w:right="0"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</w:pPr>
                </w:p>
              </w:tc>
            </w:tr>
            <w:tr>
              <w:trPr>
                <w:trHeight w:hRule="atLeast" w:val="546"/>
              </w:trPr>
              <w:tc>
                <w:tcPr>
                  <w:tcW w:type="dxa" w:w="3412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3B000000">
                  <w:pPr>
                    <w:keepNext w:val="0"/>
                    <w:keepLines w:val="0"/>
                    <w:pageBreakBefore w:val="0"/>
                    <w:widowControl w:val="0"/>
                    <w:spacing w:after="0" w:before="0" w:line="252" w:lineRule="auto"/>
                    <w:ind w:firstLine="0" w:left="76" w:right="0"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</w:pPr>
                  <w:r>
                    <w:rPr>
                      <w:rStyle w:val="Style_1_ch"/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  <w:t>5) Расчет среднемесячной заработной</w:t>
                  </w:r>
                </w:p>
                <w:p w14:paraId="3C000000">
                  <w:pPr>
                    <w:keepNext w:val="0"/>
                    <w:keepLines w:val="0"/>
                    <w:pageBreakBefore w:val="0"/>
                    <w:widowControl w:val="0"/>
                    <w:spacing w:after="0" w:before="0" w:line="276" w:lineRule="auto"/>
                    <w:ind w:firstLine="0" w:left="78" w:right="0"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</w:pPr>
                  <w:r>
                    <w:rPr>
                      <w:rStyle w:val="Style_1_ch"/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  <w:t>платы ремонтного рабочего</w:t>
                  </w:r>
                </w:p>
              </w:tc>
              <w:tc>
                <w:tcPr>
                  <w:tcW w:type="dxa" w:w="1549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3D000000">
                  <w:pPr>
                    <w:keepNext w:val="0"/>
                    <w:keepLines w:val="0"/>
                    <w:pageBreakBefore w:val="0"/>
                    <w:widowControl w:val="0"/>
                    <w:spacing w:after="0" w:before="0" w:line="240" w:lineRule="auto"/>
                    <w:ind w:firstLine="0" w:left="0" w:right="0"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</w:pPr>
                </w:p>
              </w:tc>
              <w:tc>
                <w:tcPr>
                  <w:tcW w:type="dxa" w:w="1843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</w:tcPr>
                <w:p w14:paraId="3E000000">
                  <w:pPr>
                    <w:keepNext w:val="0"/>
                    <w:keepLines w:val="0"/>
                    <w:pageBreakBefore w:val="0"/>
                    <w:widowControl w:val="0"/>
                    <w:spacing w:after="0" w:before="0" w:line="240" w:lineRule="auto"/>
                    <w:ind w:firstLine="0" w:left="0" w:right="0"/>
                    <w:jc w:val="left"/>
                    <w:rPr>
                      <w:rFonts w:ascii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u w:val="none"/>
                    </w:rPr>
                  </w:pPr>
                </w:p>
              </w:tc>
            </w:tr>
          </w:tbl>
          <w:p w14:paraId="3F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240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8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  <w:t>Критерии оценки:</w:t>
            </w:r>
          </w:p>
        </w:tc>
      </w:tr>
      <w:tr>
        <w:trPr>
          <w:trHeight w:hRule="atLeast" w:val="240"/>
        </w:trPr>
        <w:tc>
          <w:tcPr>
            <w:tcW w:type="dxa" w:w="6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after="0" w:before="0" w:line="240" w:lineRule="auto"/>
              <w:ind w:firstLine="0" w:left="0"/>
              <w:rPr>
                <w:color w:val="000000"/>
                <w:sz w:val="24"/>
              </w:rPr>
            </w:pPr>
          </w:p>
        </w:tc>
        <w:tc>
          <w:tcPr>
            <w:tcW w:type="dxa" w:w="6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widowControl w:val="0"/>
              <w:spacing w:after="0" w:line="240" w:lineRule="auto"/>
              <w:ind w:firstLine="0" w:left="132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Р</w:t>
            </w: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асчет средней часовой тарифной ставки, руб./чел.-ч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spacing w:after="0" w:before="97" w:line="240" w:lineRule="auto"/>
              <w:ind w:firstLine="0" w:left="34" w:right="14"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2,0</w:t>
            </w:r>
          </w:p>
        </w:tc>
      </w:tr>
      <w:tr>
        <w:trPr>
          <w:trHeight w:hRule="atLeast" w:val="240"/>
        </w:trPr>
        <w:tc>
          <w:tcPr>
            <w:tcW w:type="dxa" w:w="6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widowControl w:val="0"/>
              <w:spacing w:after="0" w:line="228" w:lineRule="auto"/>
              <w:ind w:firstLine="0" w:left="132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Расчет тарифного годового фонда заработной платы ремонтных рабочих, руб.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spacing w:after="0" w:before="97" w:line="240" w:lineRule="auto"/>
              <w:ind w:firstLine="0" w:left="34" w:right="14"/>
              <w:jc w:val="center"/>
              <w:rPr>
                <w:b w:val="1"/>
                <w:color w:val="000000"/>
                <w:sz w:val="24"/>
              </w:rPr>
            </w:pP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2,0</w:t>
            </w:r>
          </w:p>
        </w:tc>
      </w:tr>
      <w:tr>
        <w:trPr>
          <w:trHeight w:hRule="atLeast" w:val="240"/>
        </w:trPr>
        <w:tc>
          <w:tcPr>
            <w:tcW w:type="dxa" w:w="6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widowControl w:val="0"/>
              <w:spacing w:after="0" w:line="216" w:lineRule="auto"/>
              <w:ind w:hanging="3" w:left="135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Расчет годовой доплаты за вредные и тяжелые условия труда рабочих и годового премиального фонда рабочих, руб.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spacing w:after="0" w:before="97" w:line="240" w:lineRule="auto"/>
              <w:ind w:firstLine="0" w:left="34" w:right="14"/>
              <w:jc w:val="center"/>
              <w:rPr>
                <w:b w:val="1"/>
                <w:color w:val="000000"/>
                <w:sz w:val="24"/>
              </w:rPr>
            </w:pP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2,0</w:t>
            </w:r>
          </w:p>
        </w:tc>
      </w:tr>
      <w:tr>
        <w:trPr>
          <w:trHeight w:hRule="atLeast" w:val="240"/>
        </w:trPr>
        <w:tc>
          <w:tcPr>
            <w:tcW w:type="dxa" w:w="6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widowControl w:val="0"/>
              <w:spacing w:after="0" w:line="228" w:lineRule="auto"/>
              <w:ind w:firstLine="0" w:left="132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Расчет общего годового фонда заработной платы ремонтных рабочих с доплатами, руб.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spacing w:after="0" w:before="97" w:line="240" w:lineRule="auto"/>
              <w:ind w:firstLine="0" w:left="34" w:right="14"/>
              <w:jc w:val="center"/>
              <w:rPr>
                <w:b w:val="1"/>
                <w:color w:val="000000"/>
                <w:sz w:val="24"/>
              </w:rPr>
            </w:pP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2,0</w:t>
            </w:r>
          </w:p>
        </w:tc>
      </w:tr>
      <w:tr>
        <w:trPr>
          <w:trHeight w:hRule="atLeast" w:val="240"/>
        </w:trPr>
        <w:tc>
          <w:tcPr>
            <w:tcW w:type="dxa" w:w="6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widowControl w:val="0"/>
              <w:tabs>
                <w:tab w:leader="none" w:pos="1659" w:val="left"/>
                <w:tab w:leader="none" w:pos="4816" w:val="left"/>
              </w:tabs>
              <w:spacing w:after="0" w:line="228" w:lineRule="auto"/>
              <w:ind w:firstLine="0" w:left="137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Определение среднемесячной заработной платы ремонтного рабочего, руб.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spacing w:after="0" w:before="97" w:line="240" w:lineRule="auto"/>
              <w:ind w:firstLine="0" w:left="34" w:right="14"/>
              <w:jc w:val="center"/>
              <w:rPr>
                <w:b w:val="1"/>
                <w:color w:val="000000"/>
                <w:sz w:val="24"/>
              </w:rPr>
            </w:pP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2,0</w:t>
            </w:r>
          </w:p>
        </w:tc>
      </w:tr>
      <w:t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6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  <w:t>ЗАДАНИЕ № 2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  <w:t>Максимальный балл –</w:t>
            </w:r>
            <w:r>
              <w:rPr>
                <w:rStyle w:val="Style_1_ch"/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  <w:t>10</w:t>
            </w:r>
          </w:p>
        </w:tc>
      </w:tr>
      <w:t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6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57" w:right="402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Составить служебную записку используя результаты произведенных расчетов в задаче № 1.</w:t>
            </w:r>
          </w:p>
          <w:p w14:paraId="53000000">
            <w:pPr>
              <w:spacing w:after="0" w:line="240" w:lineRule="auto"/>
              <w:ind w:firstLine="0" w:left="57"/>
              <w:jc w:val="both"/>
              <w:rPr>
                <w:color w:val="000000"/>
                <w:sz w:val="20"/>
              </w:rPr>
            </w:pP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6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  <w:t>Критерии оценки: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keepNext w:val="0"/>
              <w:keepLines w:val="0"/>
              <w:pageBreakBefore w:val="0"/>
              <w:widowControl w:val="0"/>
              <w:spacing w:after="0" w:before="0" w:line="276" w:lineRule="auto"/>
              <w:ind w:firstLine="0" w:left="0" w:right="0"/>
              <w:jc w:val="left"/>
              <w:rPr>
                <w:color w:val="000000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6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pStyle w:val="Style_1"/>
              <w:spacing w:after="0" w:line="240" w:lineRule="auto"/>
              <w:ind/>
              <w:jc w:val="left"/>
              <w:rPr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  <w:t>Наличие реквизитов документа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  <w:t>3,5</w:t>
            </w:r>
          </w:p>
        </w:tc>
      </w:tr>
      <w:tr>
        <w:trPr>
          <w:trHeight w:hRule="atLeast" w:val="300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6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  <w:t>Текст служебной записки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pStyle w:val="Style_1"/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  <w:t>1,0</w:t>
            </w:r>
          </w:p>
        </w:tc>
      </w:tr>
      <w:tr>
        <w:trPr>
          <w:trHeight w:hRule="atLeast" w:val="300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6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  <w:t>Правильность расположения и оформления реквизитов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pStyle w:val="Style_1"/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  <w:t>5,5</w:t>
            </w:r>
          </w:p>
        </w:tc>
      </w:tr>
      <w:tr>
        <w:trPr>
          <w:trHeight w:hRule="atLeast" w:val="240"/>
        </w:trP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8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  <w:t xml:space="preserve">Материально-техническое обеспечение выполнения задания </w:t>
            </w:r>
          </w:p>
          <w:p w14:paraId="6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  <w:t>(на одного участника)</w:t>
            </w:r>
          </w:p>
        </w:tc>
      </w:tr>
      <w:t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6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widowControl w:val="0"/>
              <w:spacing w:after="0" w:line="240" w:lineRule="auto"/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наименование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widowControl w:val="0"/>
              <w:spacing w:after="0" w:line="240" w:lineRule="auto"/>
              <w:ind/>
              <w:jc w:val="center"/>
              <w:rPr>
                <w:i w:val="1"/>
                <w:color w:val="000000"/>
                <w:sz w:val="24"/>
              </w:rPr>
            </w:pPr>
            <w:r>
              <w:rPr>
                <w:i w:val="1"/>
                <w:color w:val="000000"/>
                <w:sz w:val="24"/>
              </w:rPr>
              <w:t>количество</w:t>
            </w:r>
          </w:p>
        </w:tc>
      </w:tr>
      <w:t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6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калькулятор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1</w:t>
            </w:r>
          </w:p>
        </w:tc>
      </w:tr>
      <w:t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6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лист бумаги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pStyle w:val="Style_1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2</w:t>
            </w:r>
          </w:p>
        </w:tc>
      </w:tr>
      <w:t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6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ручка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pStyle w:val="Style_1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1</w:t>
            </w:r>
          </w:p>
        </w:tc>
      </w:tr>
      <w:tr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tabs>
                <w:tab w:leader="none" w:pos="567" w:val="left"/>
                <w:tab w:leader="none" w:pos="709" w:val="left"/>
                <w:tab w:leader="none" w:pos="1134" w:val="left"/>
              </w:tabs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6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компьютер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pStyle w:val="Style_1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1</w:t>
            </w:r>
          </w:p>
        </w:tc>
      </w:tr>
    </w:tbl>
    <w:p w14:paraId="73000000">
      <w:pPr>
        <w:spacing w:after="0" w:line="240" w:lineRule="auto"/>
        <w:ind w:right="10"/>
        <w:jc w:val="center"/>
        <w:rPr>
          <w:b w:val="1"/>
          <w:color w:val="000000"/>
          <w:sz w:val="24"/>
        </w:rPr>
      </w:pPr>
    </w:p>
    <w:p w14:paraId="74000000">
      <w:pPr>
        <w:spacing w:after="0" w:line="240" w:lineRule="auto"/>
        <w:ind w:right="10"/>
        <w:jc w:val="center"/>
        <w:rPr>
          <w:b w:val="1"/>
          <w:color w:val="000000"/>
          <w:sz w:val="24"/>
        </w:rPr>
      </w:pPr>
    </w:p>
    <w:p w14:paraId="75000000">
      <w:pPr>
        <w:spacing w:after="0" w:line="240" w:lineRule="auto"/>
        <w:ind w:right="10"/>
        <w:jc w:val="center"/>
        <w:rPr>
          <w:b w:val="1"/>
          <w:color w:val="000000"/>
          <w:sz w:val="24"/>
        </w:rPr>
      </w:pPr>
    </w:p>
    <w:p w14:paraId="76000000">
      <w:pPr>
        <w:spacing w:after="0" w:line="240" w:lineRule="auto"/>
        <w:ind w:right="10"/>
        <w:jc w:val="center"/>
        <w:rPr>
          <w:b w:val="1"/>
          <w:color w:val="000000"/>
          <w:sz w:val="24"/>
        </w:rPr>
      </w:pPr>
    </w:p>
    <w:p w14:paraId="77000000">
      <w:pPr>
        <w:spacing w:after="0" w:line="240" w:lineRule="auto"/>
        <w:ind w:right="10"/>
        <w:jc w:val="center"/>
        <w:rPr>
          <w:b w:val="1"/>
          <w:color w:val="000000"/>
          <w:sz w:val="24"/>
        </w:rPr>
      </w:pPr>
    </w:p>
    <w:p w14:paraId="78000000">
      <w:pPr>
        <w:spacing w:after="0" w:line="240" w:lineRule="auto"/>
        <w:ind w:right="10"/>
        <w:jc w:val="center"/>
        <w:rPr>
          <w:b w:val="1"/>
          <w:color w:val="000000"/>
          <w:sz w:val="24"/>
        </w:rPr>
      </w:pPr>
    </w:p>
    <w:p w14:paraId="79000000">
      <w:pPr>
        <w:spacing w:after="0" w:line="240" w:lineRule="auto"/>
        <w:ind w:right="10"/>
        <w:jc w:val="center"/>
        <w:rPr>
          <w:b w:val="1"/>
          <w:color w:val="000000"/>
          <w:sz w:val="24"/>
        </w:rPr>
      </w:pPr>
    </w:p>
    <w:p w14:paraId="7A000000">
      <w:pPr>
        <w:spacing w:after="0" w:line="240" w:lineRule="auto"/>
        <w:ind w:right="10"/>
        <w:jc w:val="center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</w:pP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Рекомендуемая литература</w:t>
      </w:r>
    </w:p>
    <w:p w14:paraId="7B000000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leader="none" w:pos="1110" w:val="left"/>
        </w:tabs>
        <w:spacing w:after="0" w:before="7" w:line="264" w:lineRule="auto"/>
        <w:ind w:hanging="425" w:left="567" w:right="122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Ткачева, Галина Викторовна. Мастер по ремонту и обслуживанию автомобилей. Основы профессиональной деятельности учебно — практическое пособие / Г.В. Ткачева, Н.В. Келеменев , С.А. Дмитренко. — Москва KHOPУC, 2020. — 196 с. — (Среднее профессиональное образование).</w:t>
      </w:r>
    </w:p>
    <w:p w14:paraId="7C000000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leader="none" w:pos="1244" w:val="left"/>
        </w:tabs>
        <w:spacing w:after="0" w:before="0" w:line="264" w:lineRule="auto"/>
        <w:ind w:hanging="425" w:left="567" w:right="114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Радкевич, Я.М. Метрология, стандартизация и сертификация в 3 ч. Часть 1. Метрология: учебник для среднего профессионального образования / Я.М. Радкевич, А.Г. Схиртладзе. — 5 — е изд., перераб. и доп. — Москва: Издательство Юрайт, 2020. — 235 с. — (Профессиональное образование). — Текст : непосредственный.</w:t>
      </w:r>
    </w:p>
    <w:p w14:paraId="7D000000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leader="none" w:pos="1245" w:val="left"/>
        </w:tabs>
        <w:spacing w:after="0" w:before="0" w:line="264" w:lineRule="auto"/>
        <w:ind w:hanging="425" w:left="567" w:right="114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Радкевич, Я.М. Метрология, стандартизация и сертификация в 3 ч. Часть 2. Стандартизация учебник для среднего профессионального образования / Я.М. Радкевич, А.Г. Схиртладзе. — 5 — е изд., перераб. и доп. — Москва: Издательство Юрайт, 2020. — 481 с. — (Профессиональное образование). — Текст : непосредственный.</w:t>
      </w:r>
    </w:p>
    <w:p w14:paraId="7E000000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leader="none" w:pos="1244" w:val="left"/>
        </w:tabs>
        <w:spacing w:after="0" w:before="0" w:line="264" w:lineRule="auto"/>
        <w:ind w:hanging="425" w:left="567" w:right="114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Радкевич, Я.М. Метрология, стандартизация и сертификация в 3 ч. Часть 3. Сертификация: учебник для среднего профессионального образования / Я.М. Радкевич, А.Г. Схиртладзе. — 5 — е изд., перераб. и доп. — Москва: Издательство Юрайт, 2020. — 132 с. — (Профессиональное образование). — Текст : непосредственный.</w:t>
      </w:r>
    </w:p>
    <w:p w14:paraId="7F000000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leader="none" w:pos="1245" w:val="left"/>
        </w:tabs>
        <w:spacing w:after="0" w:before="0" w:line="264" w:lineRule="auto"/>
        <w:ind w:hanging="425" w:left="567" w:right="114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Общесоюзные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ab/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нормы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ab/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технологического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ab/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проектирования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ab/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предприятий автомобильного транспорта. OHTП — 01 — 91/ РОС Автотранспорт РД 3107938-0176-91.</w:t>
      </w:r>
    </w:p>
    <w:p w14:paraId="80000000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leader="none" w:pos="1252" w:val="left"/>
        </w:tabs>
        <w:spacing w:after="0" w:before="0" w:line="240" w:lineRule="auto"/>
        <w:ind w:hanging="425" w:left="567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Трудовой кодекс РФ. 2009 (действующий документ).</w:t>
      </w:r>
    </w:p>
    <w:p w14:paraId="81000000">
      <w:pPr>
        <w:keepNext w:val="0"/>
        <w:keepLines w:val="0"/>
        <w:pageBreakBefore w:val="0"/>
        <w:widowControl w:val="0"/>
        <w:tabs>
          <w:tab w:leader="none" w:pos="1244" w:val="left"/>
        </w:tabs>
        <w:spacing w:after="0" w:before="0" w:line="264" w:lineRule="auto"/>
        <w:ind w:firstLine="0" w:left="720" w:right="114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5"/>
          <w:u w:val="none"/>
        </w:rPr>
      </w:pPr>
    </w:p>
    <w:p w14:paraId="82000000">
      <w:pPr>
        <w:spacing w:after="0" w:line="240" w:lineRule="auto"/>
        <w:ind w:firstLine="0" w:left="24"/>
        <w:rPr>
          <w:b w:val="1"/>
          <w:color w:val="000000"/>
          <w:sz w:val="24"/>
        </w:rPr>
      </w:pPr>
    </w:p>
    <w:p w14:paraId="83000000">
      <w:pPr>
        <w:spacing w:after="0" w:line="240" w:lineRule="auto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14:paraId="84000000">
      <w:pPr>
        <w:spacing w:after="0" w:line="240" w:lineRule="auto"/>
        <w:ind w:firstLine="284"/>
        <w:jc w:val="both"/>
        <w:rPr>
          <w:b w:val="1"/>
          <w:sz w:val="24"/>
          <w:highlight w:val="white"/>
        </w:rPr>
      </w:pPr>
    </w:p>
    <w:p w14:paraId="85000000">
      <w:pPr>
        <w:spacing w:after="0" w:line="240" w:lineRule="auto"/>
        <w:ind w:firstLine="284"/>
        <w:jc w:val="both"/>
        <w:rPr>
          <w:color w:val="000000"/>
          <w:sz w:val="24"/>
        </w:rPr>
      </w:pPr>
    </w:p>
    <w:p w14:paraId="86000000">
      <w:pPr>
        <w:spacing w:after="0" w:line="240" w:lineRule="auto"/>
        <w:ind w:firstLine="284"/>
        <w:jc w:val="center"/>
        <w:rPr>
          <w:b w:val="1"/>
          <w:color w:val="000000"/>
        </w:rPr>
      </w:pPr>
    </w:p>
    <w:sectPr>
      <w:footerReference r:id="rId1" w:type="default"/>
      <w:pgSz w:h="16848" w:orient="portrait" w:w="11908"/>
      <w:pgMar w:bottom="1134" w:footer="0" w:header="0" w:left="1701" w:right="850" w:top="1134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ind/>
      <w:jc w:val="center"/>
    </w:pPr>
    <w:r>
      <w:t xml:space="preserve"> </w:t>
    </w:r>
  </w:p>
  <w:p w14:paraId="02000000">
    <w:pPr>
      <w:keepNext w:val="0"/>
      <w:keepLines w:val="0"/>
      <w:pageBreakBefore w:val="0"/>
      <w:widowControl w:val="1"/>
      <w:tabs>
        <w:tab w:leader="none" w:pos="4677" w:val="center"/>
        <w:tab w:leader="none" w:pos="9355" w:val="right"/>
      </w:tabs>
      <w:spacing w:after="200" w:before="0" w:line="276" w:lineRule="auto"/>
      <w:ind w:firstLine="0" w:left="0" w:right="0"/>
      <w:jc w:val="center"/>
      <w:rPr>
        <w:rFonts w:ascii="Times New Roman" w:hAnsi="Times New Roman"/>
        <w:b w:val="0"/>
        <w:i w:val="0"/>
        <w:smallCaps w:val="0"/>
        <w:strike w:val="0"/>
        <w:color w:val="000000"/>
        <w:sz w:val="28"/>
        <w:u w:val="none"/>
      </w:rPr>
    </w:pPr>
  </w:p>
  <w:p w14:paraId="03000000">
    <w:pPr>
      <w:keepNext w:val="0"/>
      <w:keepLines w:val="0"/>
      <w:pageBreakBefore w:val="0"/>
      <w:widowControl w:val="1"/>
      <w:tabs>
        <w:tab w:leader="none" w:pos="4677" w:val="center"/>
        <w:tab w:leader="none" w:pos="9355" w:val="right"/>
      </w:tabs>
      <w:spacing w:after="200" w:before="0" w:line="276" w:lineRule="auto"/>
      <w:ind w:firstLine="0" w:left="0" w:right="0"/>
      <w:jc w:val="left"/>
      <w:rPr>
        <w:rFonts w:ascii="Times New Roman" w:hAnsi="Times New Roman"/>
        <w:b w:val="0"/>
        <w:i w:val="0"/>
        <w:smallCaps w:val="0"/>
        <w:strike w:val="0"/>
        <w:color w:val="000000"/>
        <w:sz w:val="28"/>
        <w:u w:val="none"/>
      </w:rPr>
    </w:pPr>
  </w:p>
</w:ft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Letter"/>
      <w:lvlText w:val="%1."/>
      <w:lvlJc w:val="left"/>
      <w:pPr>
        <w:ind w:hanging="282" w:left="797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hanging="260" w:left="1247"/>
      </w:pPr>
      <w:rPr>
        <w:rFonts w:ascii="Times New Roman" w:hAnsi="Times New Roman"/>
        <w:b w:val="0"/>
        <w:i w:val="0"/>
        <w:sz w:val="25"/>
      </w:rPr>
    </w:lvl>
    <w:lvl w:ilvl="2">
      <w:start w:val="0"/>
      <w:numFmt w:val="bullet"/>
      <w:lvlText w:val="•"/>
      <w:lvlJc w:val="left"/>
      <w:pPr>
        <w:ind w:hanging="260" w:left="2318"/>
      </w:pPr>
    </w:lvl>
    <w:lvl w:ilvl="3">
      <w:start w:val="0"/>
      <w:numFmt w:val="bullet"/>
      <w:lvlText w:val="•"/>
      <w:lvlJc w:val="left"/>
      <w:pPr>
        <w:ind w:hanging="260" w:left="3397"/>
      </w:pPr>
    </w:lvl>
    <w:lvl w:ilvl="4">
      <w:start w:val="0"/>
      <w:numFmt w:val="bullet"/>
      <w:lvlText w:val="•"/>
      <w:lvlJc w:val="left"/>
      <w:pPr>
        <w:ind w:hanging="260" w:left="4476"/>
      </w:pPr>
    </w:lvl>
    <w:lvl w:ilvl="5">
      <w:start w:val="0"/>
      <w:numFmt w:val="bullet"/>
      <w:lvlText w:val="•"/>
      <w:lvlJc w:val="left"/>
      <w:pPr>
        <w:ind w:hanging="260" w:left="5555"/>
      </w:pPr>
    </w:lvl>
    <w:lvl w:ilvl="6">
      <w:start w:val="0"/>
      <w:numFmt w:val="bullet"/>
      <w:lvlText w:val="•"/>
      <w:lvlJc w:val="left"/>
      <w:pPr>
        <w:ind w:hanging="260" w:left="6633"/>
      </w:pPr>
    </w:lvl>
    <w:lvl w:ilvl="7">
      <w:start w:val="0"/>
      <w:numFmt w:val="bullet"/>
      <w:lvlText w:val="•"/>
      <w:lvlJc w:val="left"/>
      <w:pPr>
        <w:ind w:hanging="260" w:left="7712"/>
      </w:pPr>
    </w:lvl>
    <w:lvl w:ilvl="8">
      <w:start w:val="0"/>
      <w:numFmt w:val="bullet"/>
      <w:lvlText w:val="•"/>
      <w:lvlJc w:val="left"/>
      <w:pPr>
        <w:ind w:hanging="260" w:left="8791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8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4" w:type="paragraph">
    <w:name w:val="toc 2"/>
    <w:next w:val="Style_1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1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basedOn w:val="Style_1"/>
    <w:next w:val="Style_1"/>
    <w:link w:val="Style_8_ch"/>
    <w:uiPriority w:val="9"/>
    <w:qFormat/>
    <w:pPr>
      <w:keepNext w:val="0"/>
      <w:keepLines w:val="0"/>
      <w:pageBreakBefore w:val="0"/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i w:val="0"/>
      <w:smallCaps w:val="0"/>
      <w:strike w:val="0"/>
      <w:color w:val="000000"/>
      <w:sz w:val="26"/>
      <w:u w:val="none"/>
    </w:rPr>
  </w:style>
  <w:style w:styleId="Style_8_ch" w:type="character">
    <w:name w:val="heading 3"/>
    <w:basedOn w:val="Style_1_ch"/>
    <w:link w:val="Style_8"/>
    <w:rPr>
      <w:rFonts w:ascii="XO Thames" w:hAnsi="XO Thames"/>
      <w:b w:val="1"/>
      <w:i w:val="0"/>
      <w:smallCaps w:val="0"/>
      <w:strike w:val="0"/>
      <w:color w:val="000000"/>
      <w:sz w:val="26"/>
      <w:u w:val="none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basedOn w:val="Style_1"/>
    <w:next w:val="Style_1"/>
    <w:link w:val="Style_10_ch"/>
    <w:uiPriority w:val="9"/>
    <w:qFormat/>
    <w:pPr>
      <w:keepNext w:val="0"/>
      <w:keepLines w:val="0"/>
      <w:pageBreakBefore w:val="0"/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i w:val="0"/>
      <w:smallCaps w:val="0"/>
      <w:strike w:val="0"/>
      <w:color w:val="000000"/>
      <w:sz w:val="22"/>
      <w:u w:val="none"/>
    </w:rPr>
  </w:style>
  <w:style w:styleId="Style_10_ch" w:type="character">
    <w:name w:val="heading 5"/>
    <w:basedOn w:val="Style_1_ch"/>
    <w:link w:val="Style_10"/>
    <w:rPr>
      <w:rFonts w:ascii="XO Thames" w:hAnsi="XO Thames"/>
      <w:b w:val="1"/>
      <w:i w:val="0"/>
      <w:smallCaps w:val="0"/>
      <w:strike w:val="0"/>
      <w:color w:val="000000"/>
      <w:sz w:val="22"/>
      <w:u w:val="none"/>
    </w:rPr>
  </w:style>
  <w:style w:styleId="Style_11" w:type="paragraph">
    <w:name w:val="heading 1"/>
    <w:basedOn w:val="Style_1"/>
    <w:next w:val="Style_1"/>
    <w:link w:val="Style_11_ch"/>
    <w:uiPriority w:val="9"/>
    <w:qFormat/>
    <w:pPr>
      <w:keepNext w:val="1"/>
      <w:keepLines w:val="1"/>
      <w:spacing w:after="0" w:before="480"/>
      <w:ind/>
      <w:outlineLvl w:val="0"/>
    </w:pPr>
    <w:rPr>
      <w:rFonts w:ascii="Cambria" w:hAnsi="Cambria"/>
      <w:b w:val="1"/>
      <w:color w:val="365F91"/>
    </w:rPr>
  </w:style>
  <w:style w:styleId="Style_11_ch" w:type="character">
    <w:name w:val="heading 1"/>
    <w:basedOn w:val="Style_1_ch"/>
    <w:link w:val="Style_11"/>
    <w:rPr>
      <w:rFonts w:ascii="Cambria" w:hAnsi="Cambria"/>
      <w:b w:val="1"/>
      <w:color w:val="365F91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basedOn w:val="Style_1"/>
    <w:next w:val="Style_1"/>
    <w:link w:val="Style_19_ch"/>
    <w:uiPriority w:val="11"/>
    <w:qFormat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b w:val="0"/>
      <w:i w:val="1"/>
      <w:smallCaps w:val="0"/>
      <w:strike w:val="0"/>
      <w:color w:val="000000"/>
      <w:sz w:val="24"/>
      <w:u w:val="none"/>
    </w:rPr>
  </w:style>
  <w:style w:styleId="Style_19_ch" w:type="character">
    <w:name w:val="Subtitle"/>
    <w:basedOn w:val="Style_1_ch"/>
    <w:link w:val="Style_19"/>
    <w:rPr>
      <w:rFonts w:ascii="XO Thames" w:hAnsi="XO Thames"/>
      <w:b w:val="0"/>
      <w:i w:val="1"/>
      <w:smallCaps w:val="0"/>
      <w:strike w:val="0"/>
      <w:color w:val="000000"/>
      <w:sz w:val="24"/>
      <w:u w:val="none"/>
    </w:rPr>
  </w:style>
  <w:style w:styleId="Style_20" w:type="paragraph">
    <w:name w:val="toc 10"/>
    <w:next w:val="Style_1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basedOn w:val="Style_1"/>
    <w:next w:val="Style_1"/>
    <w:link w:val="Style_21_ch"/>
    <w:uiPriority w:val="10"/>
    <w:qFormat/>
    <w:pPr>
      <w:keepNext w:val="0"/>
      <w:keepLines w:val="0"/>
      <w:pageBreakBefore w:val="0"/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i w:val="0"/>
      <w:smallCaps w:val="1"/>
      <w:strike w:val="0"/>
      <w:color w:val="000000"/>
      <w:sz w:val="40"/>
      <w:u w:val="none"/>
    </w:rPr>
  </w:style>
  <w:style w:styleId="Style_21_ch" w:type="character">
    <w:name w:val="Title"/>
    <w:basedOn w:val="Style_1_ch"/>
    <w:link w:val="Style_21"/>
    <w:rPr>
      <w:rFonts w:ascii="XO Thames" w:hAnsi="XO Thames"/>
      <w:b w:val="1"/>
      <w:i w:val="0"/>
      <w:smallCaps w:val="1"/>
      <w:strike w:val="0"/>
      <w:color w:val="000000"/>
      <w:sz w:val="40"/>
      <w:u w:val="none"/>
    </w:rPr>
  </w:style>
  <w:style w:styleId="Style_22" w:type="paragraph">
    <w:name w:val="heading 4"/>
    <w:basedOn w:val="Style_1"/>
    <w:next w:val="Style_1"/>
    <w:link w:val="Style_22_ch"/>
    <w:uiPriority w:val="9"/>
    <w:qFormat/>
    <w:pPr>
      <w:keepNext w:val="0"/>
      <w:keepLines w:val="0"/>
      <w:pageBreakBefore w:val="0"/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i w:val="0"/>
      <w:smallCaps w:val="0"/>
      <w:strike w:val="0"/>
      <w:color w:val="000000"/>
      <w:sz w:val="24"/>
      <w:u w:val="none"/>
    </w:rPr>
  </w:style>
  <w:style w:styleId="Style_22_ch" w:type="character">
    <w:name w:val="heading 4"/>
    <w:basedOn w:val="Style_1_ch"/>
    <w:link w:val="Style_22"/>
    <w:rPr>
      <w:rFonts w:ascii="XO Thames" w:hAnsi="XO Thames"/>
      <w:b w:val="1"/>
      <w:i w:val="0"/>
      <w:smallCaps w:val="0"/>
      <w:strike w:val="0"/>
      <w:color w:val="000000"/>
      <w:sz w:val="24"/>
      <w:u w:val="none"/>
    </w:rPr>
  </w:style>
  <w:style w:styleId="Style_23" w:type="paragraph">
    <w:name w:val="heading 2"/>
    <w:basedOn w:val="Style_1"/>
    <w:next w:val="Style_1"/>
    <w:link w:val="Style_23_ch"/>
    <w:uiPriority w:val="9"/>
    <w:qFormat/>
    <w:pPr>
      <w:keepNext w:val="0"/>
      <w:keepLines w:val="0"/>
      <w:pageBreakBefore w:val="0"/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i w:val="0"/>
      <w:smallCaps w:val="0"/>
      <w:strike w:val="0"/>
      <w:color w:val="000000"/>
      <w:sz w:val="28"/>
      <w:u w:val="none"/>
    </w:rPr>
  </w:style>
  <w:style w:styleId="Style_23_ch" w:type="character">
    <w:name w:val="heading 2"/>
    <w:basedOn w:val="Style_1_ch"/>
    <w:link w:val="Style_23"/>
    <w:rPr>
      <w:rFonts w:ascii="XO Thames" w:hAnsi="XO Thames"/>
      <w:b w:val="1"/>
      <w:i w:val="0"/>
      <w:smallCaps w:val="0"/>
      <w:strike w:val="0"/>
      <w:color w:val="000000"/>
      <w:sz w:val="28"/>
      <w:u w:val="none"/>
    </w:rPr>
  </w:style>
  <w:style w:styleId="Style_24" w:type="paragraph">
    <w:name w:val="heading 6"/>
    <w:basedOn w:val="Style_1"/>
    <w:next w:val="Style_1"/>
    <w:link w:val="Style_24_ch"/>
    <w:uiPriority w:val="9"/>
    <w:qFormat/>
    <w:pPr>
      <w:keepNext w:val="1"/>
      <w:keepLines w:val="1"/>
      <w:pageBreakBefore w:val="0"/>
      <w:spacing w:after="40" w:before="200"/>
      <w:ind/>
      <w:outlineLvl w:val="5"/>
    </w:pPr>
    <w:rPr>
      <w:b w:val="1"/>
      <w:sz w:val="20"/>
    </w:rPr>
  </w:style>
  <w:style w:styleId="Style_24_ch" w:type="character">
    <w:name w:val="heading 6"/>
    <w:basedOn w:val="Style_1_ch"/>
    <w:link w:val="Style_24"/>
    <w:rPr>
      <w:b w:val="1"/>
      <w:sz w:val="20"/>
    </w:rPr>
  </w:style>
  <w:style w:styleId="Style_2" w:type="table">
    <w:basedOn w:val="Style_25"/>
    <w:semiHidden w:val="1"/>
    <w:unhideWhenUsed w:val="1"/>
    <w:tblPr>
      <w:tblCellMar>
        <w:top w:type="dxa" w:w="0"/>
        <w:left w:type="dxa" w:w="115"/>
        <w:bottom w:type="dxa" w:w="0"/>
        <w:right w:type="dxa" w:w="115"/>
      </w:tblCellMar>
    </w:tblPr>
  </w:style>
  <w:style w:default="1" w:styleId="Style_25" w:type="table">
    <w:name w:val="Table Normal"/>
  </w:style>
  <w:style w:styleId="Style_3" w:type="table">
    <w:basedOn w:val="Style_25"/>
    <w:semiHidden w:val="1"/>
    <w:unhideWhenUsed w:val="1"/>
    <w:pPr>
      <w:widowControl w:val="0"/>
      <w:ind/>
    </w:pPr>
    <w:rPr>
      <w:rFonts w:ascii="XO Thames" w:hAnsi="XO Thames"/>
      <w:color w:val="000000"/>
      <w:sz w:val="22"/>
    </w:rPr>
    <w:tblPr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2024-03-21T10:15:27Z</dcterms:modified>
</cp:coreProperties>
</file>