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28.wmf" ContentType="image/x-wmf"/>
  <Override PartName="/word/media/image33.png" ContentType="image/png"/>
  <Override PartName="/word/media/image26.wmf" ContentType="image/x-wmf"/>
  <Override PartName="/word/media/image31.png" ContentType="image/png"/>
  <Override PartName="/word/media/image25.wmf" ContentType="image/x-wmf"/>
  <Override PartName="/word/media/image30.png" ContentType="image/png"/>
  <Override PartName="/word/media/image24.jpeg" ContentType="image/jpeg"/>
  <Override PartName="/word/media/image23.jpeg" ContentType="image/jpe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18.png" ContentType="image/png"/>
  <Override PartName="/word/media/image17.png" ContentType="image/png"/>
  <Override PartName="/word/media/image15.png" ContentType="image/png"/>
  <Override PartName="/word/media/image16.png" ContentType="image/png"/>
  <Override PartName="/word/media/image13.png" ContentType="image/png"/>
  <Override PartName="/word/media/image38.png" ContentType="image/png"/>
  <Override PartName="/word/media/image14.png" ContentType="image/png"/>
  <Override PartName="/word/media/image39.png" ContentType="image/png"/>
  <Override PartName="/word/media/image12.png" ContentType="image/png"/>
  <Override PartName="/word/media/image37.png" ContentType="image/png"/>
  <Override PartName="/word/media/image44.png" ContentType="image/png"/>
  <Override PartName="/word/media/image48.png" ContentType="image/png"/>
  <Override PartName="/word/media/image41.png" ContentType="image/png"/>
  <Override PartName="/word/media/image43.png" ContentType="image/png"/>
  <Override PartName="/word/media/image42.png" ContentType="image/png"/>
  <Override PartName="/word/media/image40.png" ContentType="image/png"/>
  <Override PartName="/word/media/image19.png" ContentType="image/png"/>
  <Override PartName="/word/media/image45.png" ContentType="image/png"/>
  <Override PartName="/word/media/image20.png" ContentType="image/png"/>
  <Override PartName="/word/media/image46.png" ContentType="image/png"/>
  <Override PartName="/word/media/image21.png" ContentType="image/png"/>
  <Override PartName="/word/media/image47.png" ContentType="image/png"/>
  <Override PartName="/word/media/image22.png" ContentType="image/png"/>
  <Override PartName="/word/media/image27.png" ContentType="image/png"/>
  <Override PartName="/word/media/image29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36.png" ContentType="image/png"/>
  <Override PartName="/word/media/image32.png" ContentType="image/png"/>
  <Override PartName="/word/media/hdphoto1.wdp" ContentType="image/vnd.ms-photo"/>
  <Override PartName="/word/media/image11.jpeg" ContentType="image/jpe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b/>
          <w:b/>
          <w:bCs/>
        </w:rPr>
      </w:pPr>
      <w:r>
        <w:rPr>
          <w:rFonts w:ascii="PT Astra Serif" w:hAnsi="PT Astra Serif"/>
          <w:b/>
          <w:bCs/>
        </w:rPr>
        <w:t>Код, наименование профессии/ специальности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b/>
          <w:b/>
          <w:bCs/>
        </w:rPr>
      </w:pPr>
      <w:r>
        <w:rPr>
          <w:rFonts w:ascii="PT Astra Serif" w:hAnsi="PT Astra Serif"/>
          <w:b/>
          <w:bCs/>
        </w:rPr>
        <w:t>15.02.08 Технология машиностроения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jc w:val="center"/>
        <w:rPr>
          <w:b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Перечень теоретических вопросов</w:t>
      </w:r>
    </w:p>
    <w:p>
      <w:pPr>
        <w:pStyle w:val="Normal"/>
        <w:spacing w:lineRule="auto" w:line="240" w:before="0" w:after="0"/>
        <w:jc w:val="center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b/>
          <w:color w:val="auto"/>
          <w:sz w:val="24"/>
          <w:szCs w:val="24"/>
        </w:rPr>
        <w:t>Вопросы на выбор ответа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Выберите один правильный ответ</w:t>
      </w:r>
    </w:p>
    <w:p>
      <w:pPr>
        <w:pStyle w:val="Normal"/>
        <w:spacing w:lineRule="auto" w:line="240" w:before="0" w:after="0"/>
        <w:jc w:val="center"/>
        <w:rPr>
          <w:b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b/>
          <w:b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1. К</w:t>
      </w:r>
      <w:r>
        <w:rPr>
          <w:rFonts w:eastAsia="Arial Unicode MS"/>
          <w:b/>
          <w:color w:val="auto"/>
          <w:kern w:val="2"/>
          <w:sz w:val="24"/>
          <w:szCs w:val="24"/>
          <w:lang w:eastAsia="zh-CN" w:bidi="hi-IN"/>
        </w:rPr>
        <w:t>акая линия на чертеже используется для выносных и размерных линий: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  <w:t>а) сплошная тонкая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б) штриховая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в) волнистая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г) сплошная толстая основная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Arial Unicode MS"/>
          <w:b/>
          <w:b/>
          <w:color w:val="auto"/>
          <w:kern w:val="2"/>
          <w:sz w:val="24"/>
          <w:szCs w:val="24"/>
          <w:lang w:eastAsia="zh-CN" w:bidi="hi-IN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2. </w:t>
      </w:r>
      <w:r>
        <w:rPr>
          <w:rFonts w:eastAsia="Arial Unicode MS"/>
          <w:b/>
          <w:color w:val="auto"/>
          <w:kern w:val="2"/>
          <w:sz w:val="24"/>
          <w:szCs w:val="24"/>
          <w:lang w:eastAsia="zh-CN" w:bidi="hi-IN"/>
        </w:rPr>
        <w:t>Какие размеры проставляются при выполнении чертежа в масштабе отличного от 1:1: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а) размеры, которые имеет изображение на чертеже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б) независимо от масштаба изображения, ставятся реальные размеры изделия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в) размеры должны быть увеличены в соответствии с масштабом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г) размеры должны быть кратны масштабу</w:t>
      </w:r>
    </w:p>
    <w:p>
      <w:pPr>
        <w:pStyle w:val="Normal"/>
        <w:spacing w:lineRule="auto" w:line="240" w:before="0" w:after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</w:r>
    </w:p>
    <w:p>
      <w:pPr>
        <w:pStyle w:val="Normal"/>
        <w:spacing w:lineRule="auto" w:line="240" w:before="0" w:after="0"/>
        <w:jc w:val="both"/>
        <w:rPr>
          <w:b/>
          <w:b/>
          <w:color w:val="auto"/>
          <w:sz w:val="24"/>
          <w:szCs w:val="24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 xml:space="preserve">3. </w:t>
      </w:r>
      <w:r>
        <w:rPr>
          <w:b/>
          <w:color w:val="auto"/>
          <w:sz w:val="24"/>
          <w:szCs w:val="24"/>
        </w:rPr>
        <w:t>Сколько видов допускается изображать на чертеже?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а) 1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 xml:space="preserve">б) 2 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в) 3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  <w:t>г) сколько необходимо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4. </w:t>
      </w:r>
      <w:r>
        <w:rPr>
          <w:rFonts w:eastAsia="Arial Unicode MS"/>
          <w:b/>
          <w:color w:val="auto"/>
          <w:kern w:val="2"/>
          <w:sz w:val="24"/>
          <w:szCs w:val="24"/>
          <w:lang w:eastAsia="zh-CN" w:bidi="hi-IN"/>
        </w:rPr>
        <w:t>Дан вид спереди геометрического тела. Какой вид сверху ему соответствует</w:t>
      </w: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:</w:t>
      </w:r>
    </w:p>
    <w:tbl>
      <w:tblPr>
        <w:tblStyle w:val="6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369"/>
        <w:gridCol w:w="2468"/>
        <w:gridCol w:w="2375"/>
        <w:gridCol w:w="2358"/>
      </w:tblGrid>
      <w:tr>
        <w:trPr>
          <w:trHeight w:val="2687" w:hRule="atLeast"/>
        </w:trPr>
        <w:tc>
          <w:tcPr>
            <w:tcW w:w="23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269240</wp:posOffset>
                  </wp:positionV>
                  <wp:extent cx="1238885" cy="1085850"/>
                  <wp:effectExtent l="0" t="0" r="0" b="0"/>
                  <wp:wrapSquare wrapText="largest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78216" t="54185" r="-5856" b="-7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423035" cy="904875"/>
                  <wp:effectExtent l="0" t="0" r="0" b="0"/>
                  <wp:docPr id="2" name="Рисунок 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668" t="0" r="70858" b="5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55395" cy="914400"/>
                  <wp:effectExtent l="0" t="0" r="0" b="0"/>
                  <wp:docPr id="3" name="Рисунок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2821" t="0" r="40279" b="5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178560" cy="895350"/>
                  <wp:effectExtent l="0" t="0" r="0" b="0"/>
                  <wp:docPr id="4" name="Рисунок 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4630" t="0" r="9576" b="5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а) 1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 xml:space="preserve">б) 2 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в) 3</w:t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Arial Unicode MS"/>
          <w:b/>
          <w:b/>
          <w:color w:val="auto"/>
          <w:kern w:val="2"/>
          <w:sz w:val="24"/>
          <w:szCs w:val="24"/>
          <w:lang w:eastAsia="zh-CN" w:bidi="hi-IN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5. </w:t>
      </w:r>
      <w:r>
        <w:rPr>
          <w:rFonts w:eastAsia="Arial Unicode MS"/>
          <w:b/>
          <w:color w:val="auto"/>
          <w:kern w:val="2"/>
          <w:sz w:val="24"/>
          <w:szCs w:val="24"/>
          <w:lang w:eastAsia="zh-CN" w:bidi="hi-IN"/>
        </w:rPr>
        <w:t xml:space="preserve">На чертежах даны различные случаи разрезов. Укажите номер чертежа, где обозначен местный разрез </w:t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</w:r>
    </w:p>
    <w:tbl>
      <w:tblPr>
        <w:tblStyle w:val="6"/>
        <w:tblW w:w="10349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514"/>
        <w:gridCol w:w="2662"/>
        <w:gridCol w:w="2616"/>
        <w:gridCol w:w="2556"/>
      </w:tblGrid>
      <w:tr>
        <w:trPr>
          <w:trHeight w:val="2428" w:hRule="atLeast"/>
        </w:trPr>
        <w:tc>
          <w:tcPr>
            <w:tcW w:w="25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365885" cy="1228725"/>
                  <wp:effectExtent l="0" t="0" r="0" b="0"/>
                  <wp:docPr id="5" name="Рисунок 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626" t="3598" r="316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552575" cy="1363980"/>
                  <wp:effectExtent l="0" t="0" r="0" b="0"/>
                  <wp:docPr id="6" name="Рисунок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0" t="3042" r="4734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514475" cy="1371600"/>
                  <wp:effectExtent l="0" t="0" r="0" b="0"/>
                  <wp:docPr id="7" name="Рисунок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97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485265" cy="1193165"/>
                  <wp:effectExtent l="0" t="0" r="0" b="0"/>
                  <wp:docPr id="8" name="Рисунок 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0" t="2968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а) 1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 xml:space="preserve">б) 2 </w:t>
      </w:r>
    </w:p>
    <w:p>
      <w:pPr>
        <w:pStyle w:val="Normal"/>
        <w:widowControl w:val="false"/>
        <w:suppressAutoHyphens w:val="true"/>
        <w:spacing w:lineRule="auto" w:line="240" w:before="0" w:after="0"/>
        <w:ind w:right="-57" w:hanging="0"/>
        <w:jc w:val="both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в) 3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г) 4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Arial Unicode MS"/>
          <w:b/>
          <w:b/>
          <w:color w:val="auto"/>
          <w:kern w:val="2"/>
          <w:sz w:val="24"/>
          <w:szCs w:val="24"/>
          <w:lang w:eastAsia="zh-CN" w:bidi="hi-IN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6. </w:t>
      </w:r>
      <w:r>
        <w:rPr>
          <w:rFonts w:eastAsia="Arial Unicode MS"/>
          <w:b/>
          <w:color w:val="auto"/>
          <w:kern w:val="2"/>
          <w:sz w:val="24"/>
          <w:szCs w:val="24"/>
          <w:lang w:eastAsia="zh-CN" w:bidi="hi-IN"/>
        </w:rPr>
        <w:t>Чертеж, поясняющий конструкцию изделия, взаимодействие его основных составных частей и принцип работы изделия: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а) схема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>б) теоретический чертеж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</w:pPr>
      <w:r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  <w:t>в) чертеж общего вида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7. Наука об измерениях, методах и средствах обеспечения их единства, и способах достижения требуемой точности – это: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сертификация</w:t>
      </w:r>
    </w:p>
    <w:p>
      <w:pPr>
        <w:pStyle w:val="Normal"/>
        <w:spacing w:lineRule="auto" w:line="240" w:before="0" w:after="0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>б) метрология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стандартизация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 xml:space="preserve">Деталь имеет размер  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25</m:t>
        </m:r>
        <m:m>
          <m:mr>
            <m:e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0,3</m:t>
              </m:r>
            </m:e>
          </m:mr>
          <m:mr>
            <m:e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0,1</m:t>
              </m:r>
            </m:e>
          </m:mr>
        </m:m>
      </m:oMath>
      <w:r>
        <w:rPr>
          <w:rFonts w:eastAsia="Calibri"/>
          <w:b/>
          <w:bCs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b/>
          <w:color w:val="auto"/>
          <w:sz w:val="24"/>
          <w:szCs w:val="24"/>
          <w:lang w:eastAsia="en-US"/>
        </w:rPr>
        <w:t>Выберите, чему равен допуск на изготовление</w:t>
      </w:r>
      <w:r>
        <w:rPr>
          <w:rFonts w:eastAsia="Calibri"/>
          <w:color w:val="auto"/>
          <w:sz w:val="24"/>
          <w:szCs w:val="24"/>
          <w:lang w:eastAsia="en-US"/>
        </w:rPr>
        <w:t>: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0,01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0,03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0,02</w:t>
      </w:r>
    </w:p>
    <w:p>
      <w:pPr>
        <w:pStyle w:val="Normal"/>
        <w:spacing w:lineRule="auto" w:line="240" w:before="0" w:after="0"/>
        <w:rPr>
          <w:rFonts w:eastAsia="Calibri"/>
          <w:bCs/>
          <w:color w:val="auto"/>
          <w:sz w:val="24"/>
          <w:szCs w:val="24"/>
          <w:u w:val="single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>г) 0,04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9.  </w:t>
      </w:r>
      <w:r>
        <w:rPr>
          <w:rFonts w:eastAsia="Calibri"/>
          <w:b/>
          <w:color w:val="auto"/>
          <w:sz w:val="24"/>
          <w:szCs w:val="24"/>
          <w:lang w:eastAsia="en-US"/>
        </w:rPr>
        <w:t>Выберите условия, при котором используются способ закрепления заготовок на токарном станке - в патроне и заднем центре: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заготовки с длиной выступающей части из кулачков до 2—3 диаметра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для чистового обтачивания длинных валов, когда необходимо выдержать строгую соосность обрабатываемых поверхностей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для повышения жесткости при обработке длинных заготовок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10.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По рисунку выберите чему равен допустимый вылет резца из резцедержателя:</w:t>
      </w:r>
    </w:p>
    <w:tbl>
      <w:tblPr>
        <w:tblStyle w:val="6"/>
        <w:tblW w:w="5069" w:type="dxa"/>
        <w:jc w:val="left"/>
        <w:tblInd w:w="7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069"/>
      </w:tblGrid>
      <w:tr>
        <w:trPr/>
        <w:tc>
          <w:tcPr>
            <w:tcW w:w="50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809240" cy="1346200"/>
                  <wp:effectExtent l="0" t="0" r="0" b="0"/>
                  <wp:docPr id="9" name="Рисунок 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а) </w:t>
      </w:r>
      <w:r>
        <w:rPr>
          <w:color w:val="auto"/>
          <w:sz w:val="24"/>
          <w:szCs w:val="24"/>
          <w:lang w:val="en-US"/>
        </w:rPr>
        <w:t>L</w:t>
      </w:r>
      <w:r>
        <w:rPr>
          <w:color w:val="auto"/>
          <w:sz w:val="24"/>
          <w:szCs w:val="24"/>
        </w:rPr>
        <w:t>=</w:t>
      </w:r>
      <w:r>
        <w:rPr>
          <w:color w:val="auto"/>
          <w:sz w:val="24"/>
          <w:szCs w:val="24"/>
          <w:lang w:val="en-US"/>
        </w:rPr>
        <w:t>H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б) </w:t>
      </w:r>
      <w:r>
        <w:rPr>
          <w:color w:val="auto"/>
          <w:sz w:val="24"/>
          <w:szCs w:val="24"/>
          <w:lang w:val="en-US"/>
        </w:rPr>
        <w:t>L</w:t>
      </w:r>
      <w:r>
        <w:rPr>
          <w:color w:val="auto"/>
          <w:sz w:val="24"/>
          <w:szCs w:val="24"/>
        </w:rPr>
        <w:t>=1/2</w:t>
      </w:r>
      <w:r>
        <w:rPr>
          <w:color w:val="auto"/>
          <w:sz w:val="24"/>
          <w:szCs w:val="24"/>
          <w:lang w:val="en-US"/>
        </w:rPr>
        <w:t>H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в) </w:t>
      </w:r>
      <w:r>
        <w:rPr>
          <w:color w:val="auto"/>
          <w:sz w:val="24"/>
          <w:szCs w:val="24"/>
          <w:lang w:val="en-US"/>
        </w:rPr>
        <w:t>L</w:t>
      </w:r>
      <w:r>
        <w:rPr>
          <w:color w:val="auto"/>
          <w:sz w:val="24"/>
          <w:szCs w:val="24"/>
        </w:rPr>
        <w:t>=1.5</w:t>
      </w:r>
      <w:r>
        <w:rPr>
          <w:color w:val="auto"/>
          <w:sz w:val="24"/>
          <w:szCs w:val="24"/>
          <w:lang w:val="en-US"/>
        </w:rPr>
        <w:t>H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11.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Определите какой режущий инструмент для обработки отверстия имеет 3-4 зуба: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сверло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>б) зенкер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развертка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г) зенковка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12.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Укажите направление для завинчивания винта с левой резьбой: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по ходу часовой стрелки</w:t>
      </w:r>
    </w:p>
    <w:p>
      <w:pPr>
        <w:pStyle w:val="Normal"/>
        <w:spacing w:lineRule="auto" w:line="240" w:before="0" w:after="0"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>б) против хода часовой стрелки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в любом направлении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13.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Перечислите основные способы нарезания внутренней резьбы: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нарезание резьбы плашками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t>б) нарезание резьбы метчиками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нарезание резьбы резцами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14.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Выберите из перечисленных технологические свойства металлов: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обрабатываемость резанием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износостойкость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жаропрочность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15.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Выберите из перечисленных классификацию сталей по назначению: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качественные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кипящие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инструментальные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г) среднелегированные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16.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Выберите из перечисленных виды химико-термической обработки: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высокотемпературная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цианирование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упрочнение пластическим деформированием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17.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Выберите из перечисленных термопластичные полимеры и пластмассы: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текстолит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пенопласт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асботекстолит</w:t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г) фенопласты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18. </w:t>
      </w:r>
      <w:r>
        <w:rPr>
          <w:rFonts w:eastAsia="Calibri"/>
          <w:b/>
          <w:color w:val="auto"/>
          <w:sz w:val="24"/>
          <w:szCs w:val="24"/>
          <w:lang w:eastAsia="en-US"/>
        </w:rPr>
        <w:t>3D-моделирование - это: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область деятельности, в которой компьютерные технологии используются для создания изображений.</w:t>
      </w:r>
    </w:p>
    <w:p>
      <w:pPr>
        <w:pStyle w:val="Normal"/>
        <w:spacing w:lineRule="auto" w:line="240" w:before="0" w:after="0"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 xml:space="preserve">б) процесс создания трёхмерной модели объекта.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процесс построения проекции в соответствии с выбранной физической моделью.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19. М</w:t>
      </w:r>
      <w:r>
        <w:rPr>
          <w:rFonts w:eastAsia="Calibri"/>
          <w:b/>
          <w:color w:val="auto"/>
          <w:sz w:val="24"/>
          <w:szCs w:val="24"/>
          <w:lang w:eastAsia="en-US"/>
        </w:rPr>
        <w:t>оделирование, при котором реальному объекту противопоставляется его увеличенная или уменьшенная копия, называется: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а) формальным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математическим</w:t>
      </w:r>
    </w:p>
    <w:p>
      <w:pPr>
        <w:pStyle w:val="Normal"/>
        <w:spacing w:lineRule="auto" w:line="240" w:before="0" w:after="0"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 xml:space="preserve">в) материальным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20. </w:t>
      </w:r>
      <w:r>
        <w:rPr>
          <w:rFonts w:eastAsia="Calibri"/>
          <w:b/>
          <w:color w:val="auto"/>
          <w:sz w:val="24"/>
          <w:szCs w:val="24"/>
          <w:lang w:eastAsia="en-US"/>
        </w:rPr>
        <w:t>Рендеринг - это:</w:t>
      </w:r>
    </w:p>
    <w:p>
      <w:pPr>
        <w:pStyle w:val="Normal"/>
        <w:spacing w:lineRule="auto" w:line="240" w:before="0" w:after="0"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bCs/>
          <w:color w:val="auto"/>
          <w:sz w:val="24"/>
          <w:szCs w:val="24"/>
          <w:lang w:eastAsia="en-US"/>
        </w:rPr>
        <w:t xml:space="preserve">а) построение проекции в соответствии с выбранной физической моделью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б) доработка изображения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в) придание движения объектам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b/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Открытая форма вопроса</w:t>
      </w:r>
    </w:p>
    <w:p>
      <w:pPr>
        <w:pStyle w:val="Normal"/>
        <w:spacing w:lineRule="auto" w:line="240" w:before="0" w:after="0"/>
        <w:jc w:val="center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21.</w:t>
      </w:r>
      <w:r>
        <w:rPr>
          <w:b/>
          <w:i/>
          <w:color w:val="auto"/>
          <w:sz w:val="24"/>
          <w:szCs w:val="24"/>
        </w:rPr>
        <w:t xml:space="preserve"> </w:t>
      </w:r>
      <w:r>
        <w:rPr>
          <w:bCs/>
          <w:iCs/>
          <w:color w:val="auto"/>
          <w:sz w:val="24"/>
          <w:szCs w:val="24"/>
        </w:rPr>
        <w:t>Совокупность взаимосвязанных процессов, обеспечивающих технологическую готовность предприятия к выпуску продукции необходимого качества при установленных сроках, объеме производства и затратах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bCs/>
          <w:color w:val="auto"/>
          <w:sz w:val="24"/>
          <w:szCs w:val="24"/>
          <w:lang w:eastAsia="en-US"/>
        </w:rPr>
        <w:t>называется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___________________________. 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22. К видам оценки технологичности конструкции относится качественная и _____________________ оценка.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23. Основной показатель, характеризующий технологичность конструкции изделия, включающий в себя затраты, которые непосредственно связаны с осуществлением технологического процесса изготовления изделия, называется __________________.</w:t>
      </w:r>
      <w:r>
        <w:rPr>
          <w:b/>
          <w:bCs/>
          <w:color w:val="000000"/>
          <w:sz w:val="24"/>
          <w:szCs w:val="24"/>
          <w:shd w:fill="FFFFFF" w:val="clear"/>
        </w:rPr>
        <w:t xml:space="preserve"> 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b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24.  Факторы, влияющие на технологичность, это: в</w:t>
      </w:r>
      <w:r>
        <w:rPr>
          <w:color w:val="auto"/>
          <w:sz w:val="24"/>
          <w:szCs w:val="24"/>
        </w:rPr>
        <w:t xml:space="preserve">ид изделия, объём выпуска, тип производства и ________________________.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25. </w:t>
      </w:r>
      <w:r>
        <w:rPr>
          <w:color w:val="auto"/>
          <w:sz w:val="24"/>
          <w:szCs w:val="24"/>
        </w:rPr>
        <w:t>Чертеж, предназначенный для временного использования в производстве, выполненный от руки, в глазомерном масштабе, с соблюдением пропорций изображаемого предмета называется ___________________.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26. </w:t>
      </w:r>
      <w:r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  <w:t>Фронтальный разрез располагают на месте</w:t>
      </w:r>
      <w:r>
        <w:rPr>
          <w:rFonts w:eastAsia="Arial Unicode MS"/>
          <w:color w:val="auto"/>
          <w:kern w:val="2"/>
          <w:sz w:val="24"/>
          <w:szCs w:val="24"/>
          <w:lang w:eastAsia="zh-CN" w:bidi="hi-IN"/>
        </w:rPr>
        <w:t xml:space="preserve"> _____________________.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27. _________________ - это р</w:t>
      </w:r>
      <w:r>
        <w:rPr>
          <w:rFonts w:eastAsia="Arial Unicode MS"/>
          <w:bCs/>
          <w:color w:val="auto"/>
          <w:kern w:val="2"/>
          <w:sz w:val="24"/>
          <w:szCs w:val="24"/>
          <w:lang w:eastAsia="zh-CN" w:bidi="hi-IN"/>
        </w:rPr>
        <w:t>азрез, полученный в результате рассечения детали горизонтальной плоскостью.</w:t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iCs/>
          <w:color w:val="auto"/>
          <w:sz w:val="24"/>
          <w:szCs w:val="24"/>
          <w:lang w:eastAsia="en-US"/>
        </w:rPr>
      </w:pPr>
      <w:r>
        <w:rPr>
          <w:rFonts w:eastAsia="Calibri"/>
          <w:b/>
          <w:iCs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28.  Свойство изделий и их составных частей равноценно заменять при эксплуатации любой экземпляр изделия и его составную часть другим однотипным экземпляром без предварительной подгонки называется  ______________________________.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29.  Определите элемент микрометра обозначенный на рисунке цифрой 4:</w:t>
      </w:r>
    </w:p>
    <w:tbl>
      <w:tblPr>
        <w:tblStyle w:val="6"/>
        <w:tblW w:w="9384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6265"/>
        <w:gridCol w:w="3118"/>
      </w:tblGrid>
      <w:tr>
        <w:trPr>
          <w:trHeight w:val="2838" w:hRule="atLeast"/>
        </w:trPr>
        <w:tc>
          <w:tcPr>
            <w:tcW w:w="62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142615" cy="1769110"/>
                  <wp:effectExtent l="0" t="0" r="0" b="0"/>
                  <wp:docPr id="10" name="Рисунок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 xml:space="preserve">1 – </w:t>
            </w: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пятка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2 – скоба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3 – барабан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4 – _____________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5 – зажим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6 – трещотка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7 – микрометрический винт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8 – установочная мера</w:t>
            </w:r>
          </w:p>
        </w:tc>
      </w:tr>
    </w:tbl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30. Назовите вид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bCs/>
          <w:color w:val="auto"/>
          <w:sz w:val="24"/>
          <w:szCs w:val="24"/>
          <w:lang w:eastAsia="en-US"/>
        </w:rPr>
        <w:t>допуска по его условному обозначению: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  <w:r>
        <w:rPr/>
        <w:drawing>
          <wp:inline distT="0" distB="0" distL="0" distR="0">
            <wp:extent cx="400050" cy="266700"/>
            <wp:effectExtent l="0" t="0" r="0" b="0"/>
            <wp:docPr id="11" name="Рисунок 77" descr="http://aquagroup.ru/sites/main/public/dimport/normdocs/img/4_4580_x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7" descr="http://aquagroup.ru/sites/main/public/dimport/normdocs/img/4_4580_x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31.  Расшифруйте марку материала СЧ 35.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32.  </w:t>
      </w:r>
      <w:r>
        <w:rPr>
          <w:bCs/>
          <w:color w:val="auto"/>
          <w:sz w:val="24"/>
          <w:szCs w:val="24"/>
        </w:rPr>
        <w:t>Сплав железа с углеродом при содержании углерода до 2,14%, называется ________________.</w:t>
      </w:r>
      <w:r>
        <w:rPr>
          <w:b/>
          <w:color w:val="auto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33. </w:t>
      </w:r>
      <w:r>
        <w:rPr>
          <w:rFonts w:eastAsia="Calibri"/>
          <w:bCs/>
          <w:color w:val="auto"/>
          <w:sz w:val="24"/>
          <w:szCs w:val="24"/>
          <w:lang w:eastAsia="en-US"/>
        </w:rPr>
        <w:t>Расшифруйте марку стали 25ХГМ по содержанию лигирующих элементов.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</w:p>
    <w:p>
      <w:pPr>
        <w:pStyle w:val="Normal"/>
        <w:spacing w:lineRule="auto" w:line="240" w:before="0" w:after="0"/>
        <w:ind w:left="1069" w:hanging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34.</w:t>
      </w:r>
      <w:r>
        <w:rPr>
          <w:b/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>Процесс придания изделию какой-либо формы – это ____________.</w:t>
      </w:r>
      <w:r>
        <w:rPr>
          <w:b/>
          <w:color w:val="auto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eastAsia="Calibri"/>
          <w:iCs/>
          <w:color w:val="auto"/>
          <w:sz w:val="24"/>
          <w:szCs w:val="24"/>
          <w:lang w:eastAsia="en-US"/>
        </w:rPr>
      </w:pPr>
      <w:r>
        <w:rPr>
          <w:rFonts w:eastAsia="Calibri"/>
          <w:iCs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35. П</w:t>
      </w:r>
      <w:r>
        <w:rPr>
          <w:color w:val="auto"/>
          <w:sz w:val="24"/>
          <w:szCs w:val="24"/>
        </w:rPr>
        <w:t>роцесс формообразования со снятием или без снятия стружки, вручную или на станках при относительных перемещениях инструмента и заготовки – это</w:t>
      </w:r>
      <w:r>
        <w:rPr>
          <w:b/>
          <w:color w:val="auto"/>
          <w:sz w:val="24"/>
          <w:szCs w:val="24"/>
        </w:rPr>
        <w:t xml:space="preserve"> _____________________________. 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36.  Перечислите основные виды механической обработки: </w:t>
      </w:r>
      <w:r>
        <w:rPr>
          <w:color w:val="auto"/>
          <w:sz w:val="24"/>
          <w:szCs w:val="24"/>
        </w:rPr>
        <w:t>обработка резанием, обработка давлением, ______________________.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37.</w:t>
      </w:r>
      <w:r>
        <w:rPr>
          <w:b/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 xml:space="preserve">Заготовка, полученная ковкой или штамповкой из исходных заготовок (слитков или сортового проката), называется_______________.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bCs/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38.  </w:t>
      </w:r>
      <w:r>
        <w:rPr>
          <w:rFonts w:eastAsia="Calibri"/>
          <w:bCs/>
          <w:color w:val="auto"/>
          <w:sz w:val="24"/>
          <w:szCs w:val="24"/>
          <w:lang w:eastAsia="en-US"/>
        </w:rPr>
        <w:t xml:space="preserve">Перечислите пять основных физических явлений, которые сопровождают процесс резания: </w:t>
      </w:r>
      <w:r>
        <w:rPr>
          <w:bCs/>
          <w:color w:val="auto"/>
          <w:sz w:val="24"/>
          <w:szCs w:val="24"/>
        </w:rPr>
        <w:t>_________________, теплообразование, вибрации, наростообразование, упрочнение поверхностного слоя детали (наклеп).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39. Назовите группу указанных профилей проката:</w:t>
      </w:r>
    </w:p>
    <w:tbl>
      <w:tblPr>
        <w:tblW w:w="550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508"/>
      </w:tblGrid>
      <w:tr>
        <w:trPr>
          <w:trHeight w:val="1977" w:hRule="atLeast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200400" cy="1033145"/>
                  <wp:effectExtent l="0" t="0" r="0" b="0"/>
                  <wp:docPr id="12" name="Рисунок 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3125" t="55861" r="10992" b="1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40. Количественную оценку технологичности конструкции детали производят по следующим основным количественным показателям: </w:t>
      </w:r>
      <w:r>
        <w:rPr>
          <w:color w:val="auto"/>
          <w:sz w:val="24"/>
          <w:szCs w:val="24"/>
        </w:rPr>
        <w:t xml:space="preserve">коэффициент унификации конструктивных элементов детали, коэффициент использования материала, коэффициент точности обработки детали, ______________________________. </w:t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41. ____________ – это часть технологической операции, выполняемой при неизменном закреплении обрабатываемых заготовок или собираемой сборочной единицы.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42. Качеством поверхности детали (заготовки) называют - совокупность свойств, определяющих, состояние ее __________________________   слоя.</w:t>
      </w:r>
    </w:p>
    <w:p>
      <w:pPr>
        <w:pStyle w:val="Normal"/>
        <w:spacing w:lineRule="auto" w:line="240" w:before="0" w:after="0"/>
        <w:rPr>
          <w:iCs/>
          <w:color w:val="auto"/>
          <w:sz w:val="24"/>
          <w:szCs w:val="24"/>
        </w:rPr>
      </w:pPr>
      <w:r>
        <w:rPr>
          <w:iCs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43. </w:t>
      </w:r>
      <w:r>
        <w:rPr>
          <w:color w:val="auto"/>
          <w:sz w:val="24"/>
          <w:szCs w:val="24"/>
        </w:rPr>
        <w:t>Определите тип изображенного отверстия:</w:t>
      </w:r>
    </w:p>
    <w:tbl>
      <w:tblPr>
        <w:tblW w:w="33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379"/>
      </w:tblGrid>
      <w:tr>
        <w:trPr>
          <w:trHeight w:val="1990" w:hRule="atLeast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19200" cy="1111885"/>
                  <wp:effectExtent l="0" t="0" r="0" b="0"/>
                  <wp:docPr id="13" name="Рисунок 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100" t="75283" r="56131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44. Назовите тип зоны токарной и фрезерной обработки:</w:t>
      </w:r>
    </w:p>
    <w:tbl>
      <w:tblPr>
        <w:tblW w:w="221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219"/>
      </w:tblGrid>
      <w:tr>
        <w:trPr>
          <w:trHeight w:val="3074" w:hRule="atLeast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990600" cy="1825625"/>
                  <wp:effectExtent l="0" t="0" r="0" b="0"/>
                  <wp:docPr id="14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4950" t="6165" r="70706" b="6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45. Назовите стадии технологических процессов в машиностроении: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 стадия – </w:t>
      </w:r>
      <w:r>
        <w:rPr>
          <w:bCs/>
          <w:color w:val="auto"/>
          <w:sz w:val="24"/>
          <w:szCs w:val="24"/>
        </w:rPr>
        <w:t>заготовительные процессы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 стадия – </w:t>
      </w:r>
      <w:r>
        <w:rPr>
          <w:b/>
          <w:color w:val="auto"/>
          <w:sz w:val="24"/>
          <w:szCs w:val="24"/>
          <w:u w:val="single"/>
        </w:rPr>
        <w:t>__________________________</w:t>
      </w:r>
    </w:p>
    <w:p>
      <w:pPr>
        <w:pStyle w:val="Normal"/>
        <w:spacing w:lineRule="auto" w:line="240" w:before="0" w:after="0"/>
        <w:rPr>
          <w:b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 стадия – </w:t>
      </w:r>
      <w:r>
        <w:rPr>
          <w:bCs/>
          <w:color w:val="auto"/>
          <w:sz w:val="24"/>
          <w:szCs w:val="24"/>
        </w:rPr>
        <w:t>сборочные процессы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u w:val="single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46. Назовите виды заготовительных процессов в машиностроении: литейное производство, обработка материалов давлением, ____________________________.</w:t>
      </w:r>
      <w:r>
        <w:rPr>
          <w:rFonts w:eastAsia="Calibri"/>
          <w:b/>
          <w:color w:val="auto"/>
          <w:sz w:val="24"/>
          <w:szCs w:val="24"/>
          <w:u w:val="single"/>
          <w:lang w:eastAsia="en-US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bCs/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47. </w:t>
      </w:r>
      <w:r>
        <w:rPr>
          <w:color w:val="auto"/>
          <w:sz w:val="24"/>
          <w:szCs w:val="24"/>
        </w:rPr>
        <w:t xml:space="preserve">Перечислите системы управления технологическим оборудованием в зависимости от способа задания информации: </w:t>
      </w:r>
      <w:r>
        <w:rPr>
          <w:bCs/>
          <w:color w:val="auto"/>
          <w:sz w:val="24"/>
          <w:szCs w:val="24"/>
        </w:rPr>
        <w:t>нечисловые (аналоговые) и ________________.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48. С</w:t>
      </w:r>
      <w:r>
        <w:rPr>
          <w:color w:val="auto"/>
          <w:sz w:val="24"/>
          <w:szCs w:val="24"/>
        </w:rPr>
        <w:t>истема управления обработкой заготовки на станке по УП, в которой данные заданы в цифровой форме, называется ________________________________.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>
      <w:pPr>
        <w:pStyle w:val="Normal"/>
        <w:spacing w:lineRule="auto" w:line="240" w:before="0" w:after="0"/>
        <w:rPr>
          <w:b/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49. Перечислите виды информации, которые описывают форму, размеры, технологические характеристики детали и условия ее обработки: геометрическая и ______________________. 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50.  Дополните значения слов УП в кадрах: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М3/М4 – направление вращения шпинделя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en-US"/>
        </w:rPr>
        <w:t>D</w:t>
      </w:r>
      <w:r>
        <w:rPr>
          <w:color w:val="auto"/>
          <w:sz w:val="24"/>
          <w:szCs w:val="24"/>
        </w:rPr>
        <w:t xml:space="preserve"> – адрес коррекции инструмента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en-US"/>
        </w:rPr>
        <w:t>N</w:t>
      </w:r>
      <w:r>
        <w:rPr>
          <w:color w:val="auto"/>
          <w:sz w:val="24"/>
          <w:szCs w:val="24"/>
        </w:rPr>
        <w:t xml:space="preserve"> - номер кадра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en-US"/>
        </w:rPr>
        <w:t>T</w:t>
      </w:r>
      <w:r>
        <w:rPr>
          <w:color w:val="auto"/>
          <w:sz w:val="24"/>
          <w:szCs w:val="24"/>
        </w:rPr>
        <w:t xml:space="preserve"> –адрес инструмента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en-US"/>
        </w:rPr>
        <w:t>F</w:t>
      </w:r>
      <w:r>
        <w:rPr>
          <w:color w:val="auto"/>
          <w:sz w:val="24"/>
          <w:szCs w:val="24"/>
        </w:rPr>
        <w:t xml:space="preserve"> – функция подачи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G90/91 – способ задания размеров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en-US"/>
        </w:rPr>
        <w:t>S</w:t>
      </w:r>
      <w:r>
        <w:rPr>
          <w:color w:val="auto"/>
          <w:sz w:val="24"/>
          <w:szCs w:val="24"/>
        </w:rPr>
        <w:t xml:space="preserve"> – _________________________________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G94/95 - способ задания размеров подачи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b/>
          <w:bCs/>
          <w:color w:val="auto"/>
          <w:sz w:val="24"/>
          <w:szCs w:val="24"/>
        </w:rPr>
        <w:t>Вопрос на установление соответствия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51.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тип ТП, который соответствует перечисленным признакам: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tbl>
      <w:tblPr>
        <w:tblStyle w:val="6"/>
        <w:tblW w:w="889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778"/>
        <w:gridCol w:w="4118"/>
      </w:tblGrid>
      <w:tr>
        <w:trPr/>
        <w:tc>
          <w:tcPr>
            <w:tcW w:w="477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Признак ТП</w:t>
            </w:r>
          </w:p>
        </w:tc>
        <w:tc>
          <w:tcPr>
            <w:tcW w:w="411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Тип ТП</w:t>
            </w:r>
          </w:p>
        </w:tc>
      </w:tr>
      <w:tr>
        <w:trPr/>
        <w:tc>
          <w:tcPr>
            <w:tcW w:w="477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Степень унификации</w:t>
            </w:r>
          </w:p>
        </w:tc>
        <w:tc>
          <w:tcPr>
            <w:tcW w:w="411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- Проектный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Временный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Стандартный</w:t>
            </w:r>
          </w:p>
        </w:tc>
      </w:tr>
      <w:tr>
        <w:trPr/>
        <w:tc>
          <w:tcPr>
            <w:tcW w:w="477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Уровень достижения науки и техники</w:t>
            </w:r>
          </w:p>
        </w:tc>
        <w:tc>
          <w:tcPr>
            <w:tcW w:w="411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-Единичный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Унифицированный</w:t>
            </w:r>
          </w:p>
        </w:tc>
      </w:tr>
      <w:tr>
        <w:trPr/>
        <w:tc>
          <w:tcPr>
            <w:tcW w:w="477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Стадия разработки состояния ТПП и стандартизации</w:t>
            </w:r>
          </w:p>
        </w:tc>
        <w:tc>
          <w:tcPr>
            <w:tcW w:w="411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-Перспективный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-Рабочий</w:t>
            </w:r>
          </w:p>
        </w:tc>
      </w:tr>
      <w:tr>
        <w:trPr/>
        <w:tc>
          <w:tcPr>
            <w:tcW w:w="477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По содержанию операций перемещений</w:t>
            </w:r>
          </w:p>
        </w:tc>
        <w:tc>
          <w:tcPr>
            <w:tcW w:w="411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- Комплексный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Специализированный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52. 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метод и описание метода сборки</w:t>
      </w:r>
      <w:r>
        <w:rPr>
          <w:rFonts w:eastAsia="Calibri"/>
          <w:color w:val="auto"/>
          <w:sz w:val="24"/>
          <w:szCs w:val="24"/>
          <w:lang w:eastAsia="en-US"/>
        </w:rPr>
        <w:t>:</w:t>
      </w:r>
    </w:p>
    <w:tbl>
      <w:tblPr>
        <w:tblStyle w:val="6"/>
        <w:tblW w:w="889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384"/>
        <w:gridCol w:w="5512"/>
      </w:tblGrid>
      <w:tr>
        <w:trPr/>
        <w:tc>
          <w:tcPr>
            <w:tcW w:w="338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Метод сборки</w:t>
            </w:r>
          </w:p>
        </w:tc>
        <w:tc>
          <w:tcPr>
            <w:tcW w:w="551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Описание метода</w:t>
            </w:r>
          </w:p>
        </w:tc>
      </w:tr>
      <w:tr>
        <w:trPr/>
        <w:tc>
          <w:tcPr>
            <w:tcW w:w="338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Метод абсолютной взаимозаменяемости</w:t>
            </w:r>
          </w:p>
        </w:tc>
        <w:tc>
          <w:tcPr>
            <w:tcW w:w="55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применяется в случае, когда детали имеют ограниченную взаимозаменяемость, и процесс механизации и автоматизации усложняется.</w:t>
            </w:r>
          </w:p>
        </w:tc>
      </w:tr>
      <w:tr>
        <w:trPr/>
        <w:tc>
          <w:tcPr>
            <w:tcW w:w="338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Метод неполной взаимозаменяемости</w:t>
            </w:r>
          </w:p>
        </w:tc>
        <w:tc>
          <w:tcPr>
            <w:tcW w:w="55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применяется в случае, когда детали геометрически взаимозаменяемы, и при установке не требуется дополнительных работ, не требуется осуществлять контроль сборочного размера.</w:t>
            </w:r>
          </w:p>
        </w:tc>
      </w:tr>
      <w:tr>
        <w:trPr/>
        <w:tc>
          <w:tcPr>
            <w:tcW w:w="338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Метод групповой взаимозаменяемости</w:t>
            </w:r>
          </w:p>
        </w:tc>
        <w:tc>
          <w:tcPr>
            <w:tcW w:w="55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геометрическая точность достигается или нарушается при сборке. Во многом это зависит от метода, а не только от точности входящих в сборку деталей.</w:t>
            </w:r>
          </w:p>
        </w:tc>
      </w:tr>
      <w:tr>
        <w:trPr/>
        <w:tc>
          <w:tcPr>
            <w:tcW w:w="338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Метод индивидуального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подбора</w:t>
            </w:r>
          </w:p>
        </w:tc>
        <w:tc>
          <w:tcPr>
            <w:tcW w:w="55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применяется для обеспечения высокой точности сборочного размера, когда погрешность на предыдущих операциях больше допуска.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53.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соответствие между обозначением формата и его размерами:</w:t>
      </w:r>
    </w:p>
    <w:tbl>
      <w:tblPr>
        <w:tblStyle w:val="6"/>
        <w:tblW w:w="63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92"/>
        <w:gridCol w:w="3186"/>
      </w:tblGrid>
      <w:tr>
        <w:trPr/>
        <w:tc>
          <w:tcPr>
            <w:tcW w:w="319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Обозначение формата чертежа</w:t>
            </w:r>
          </w:p>
        </w:tc>
        <w:tc>
          <w:tcPr>
            <w:tcW w:w="31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Размер формата чертежа</w:t>
            </w:r>
          </w:p>
        </w:tc>
      </w:tr>
      <w:tr>
        <w:trPr/>
        <w:tc>
          <w:tcPr>
            <w:tcW w:w="319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Формат А1</w:t>
            </w:r>
          </w:p>
        </w:tc>
        <w:tc>
          <w:tcPr>
            <w:tcW w:w="31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297х420</w:t>
            </w:r>
          </w:p>
        </w:tc>
      </w:tr>
      <w:tr>
        <w:trPr/>
        <w:tc>
          <w:tcPr>
            <w:tcW w:w="319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Формат А2</w:t>
            </w:r>
          </w:p>
        </w:tc>
        <w:tc>
          <w:tcPr>
            <w:tcW w:w="31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420х594</w:t>
            </w:r>
          </w:p>
        </w:tc>
      </w:tr>
      <w:tr>
        <w:trPr/>
        <w:tc>
          <w:tcPr>
            <w:tcW w:w="319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Формат А3</w:t>
            </w:r>
          </w:p>
        </w:tc>
        <w:tc>
          <w:tcPr>
            <w:tcW w:w="31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594х841</w:t>
            </w:r>
          </w:p>
        </w:tc>
      </w:tr>
      <w:tr>
        <w:trPr/>
        <w:tc>
          <w:tcPr>
            <w:tcW w:w="319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Формат А4</w:t>
            </w:r>
          </w:p>
        </w:tc>
        <w:tc>
          <w:tcPr>
            <w:tcW w:w="31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297х210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54.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соответствие между понятиями и определениями видов стандартов:</w:t>
      </w:r>
    </w:p>
    <w:tbl>
      <w:tblPr>
        <w:tblStyle w:val="6"/>
        <w:tblW w:w="9498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363"/>
        <w:gridCol w:w="6134"/>
      </w:tblGrid>
      <w:tr>
        <w:trPr/>
        <w:tc>
          <w:tcPr>
            <w:tcW w:w="336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Стандарт организаций</w:t>
            </w:r>
          </w:p>
        </w:tc>
        <w:tc>
          <w:tcPr>
            <w:tcW w:w="6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Документ, утвержденный федеральным органом исполнительной власти по стандартизации и предназначенный для добровольного многократного использования.</w:t>
            </w:r>
          </w:p>
        </w:tc>
      </w:tr>
      <w:tr>
        <w:trPr/>
        <w:tc>
          <w:tcPr>
            <w:tcW w:w="336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Российский национальный стандарт</w:t>
            </w:r>
          </w:p>
        </w:tc>
        <w:tc>
          <w:tcPr>
            <w:tcW w:w="6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Документ, принятый государствами, присоединившимися к соглашению о проведении согласованной политики в области стандартизации, метрологии и сертификации</w:t>
            </w:r>
          </w:p>
        </w:tc>
      </w:tr>
      <w:tr>
        <w:trPr/>
        <w:tc>
          <w:tcPr>
            <w:tcW w:w="336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Межгосударственный стандарт</w:t>
            </w:r>
          </w:p>
        </w:tc>
        <w:tc>
          <w:tcPr>
            <w:tcW w:w="6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Документ, в котором разработаны мероприятия для совершенствования процесса производства и обеспечения качества продукции</w:t>
            </w:r>
          </w:p>
        </w:tc>
      </w:tr>
      <w:tr>
        <w:trPr/>
        <w:tc>
          <w:tcPr>
            <w:tcW w:w="336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Международный стандарт</w:t>
            </w:r>
          </w:p>
        </w:tc>
        <w:tc>
          <w:tcPr>
            <w:tcW w:w="6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Документ, утвержденный международной организацией по стандартизации и носящий рекомендательный характер</w:t>
            </w:r>
          </w:p>
        </w:tc>
      </w:tr>
    </w:tbl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55.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соответствие между понятиями и определениями видов погрешностей:</w:t>
      </w:r>
    </w:p>
    <w:tbl>
      <w:tblPr>
        <w:tblStyle w:val="6"/>
        <w:tblW w:w="9498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19"/>
        <w:gridCol w:w="6378"/>
      </w:tblGrid>
      <w:tr>
        <w:trPr/>
        <w:tc>
          <w:tcPr>
            <w:tcW w:w="31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Систематическая погрешность измерений</w:t>
            </w:r>
          </w:p>
        </w:tc>
        <w:tc>
          <w:tcPr>
            <w:tcW w:w="637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Это разность измеренной величиной и ее действительным значением</w:t>
            </w:r>
          </w:p>
        </w:tc>
      </w:tr>
      <w:tr>
        <w:trPr/>
        <w:tc>
          <w:tcPr>
            <w:tcW w:w="31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Абсолютная погрешность измерений</w:t>
            </w:r>
          </w:p>
        </w:tc>
        <w:tc>
          <w:tcPr>
            <w:tcW w:w="637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Это отношение абсолютной погрешности к действительному значению измеряемой величины</w:t>
            </w:r>
          </w:p>
        </w:tc>
      </w:tr>
      <w:tr>
        <w:trPr/>
        <w:tc>
          <w:tcPr>
            <w:tcW w:w="31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Относительная погрешность измерений</w:t>
            </w:r>
          </w:p>
        </w:tc>
        <w:tc>
          <w:tcPr>
            <w:tcW w:w="637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Составляющая погрешности измерений закономерно изменяющаяся при повторных наблюдениях одной и той же величины</w:t>
            </w:r>
          </w:p>
        </w:tc>
      </w:tr>
      <w:tr>
        <w:trPr/>
        <w:tc>
          <w:tcPr>
            <w:tcW w:w="31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Случайная погрешность измерений</w:t>
            </w:r>
          </w:p>
        </w:tc>
        <w:tc>
          <w:tcPr>
            <w:tcW w:w="637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Составляющая погрешности, изменяющаяся случайным образом при повторном измерении</w:t>
            </w:r>
          </w:p>
        </w:tc>
      </w:tr>
    </w:tbl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56.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соответствие между средством измерения и измеряемым размером:</w:t>
      </w:r>
    </w:p>
    <w:tbl>
      <w:tblPr>
        <w:tblStyle w:val="6"/>
        <w:tblW w:w="94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799"/>
        <w:gridCol w:w="5664"/>
      </w:tblGrid>
      <w:tr>
        <w:trPr/>
        <w:tc>
          <w:tcPr>
            <w:tcW w:w="379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>Средство измерения</w:t>
            </w:r>
          </w:p>
        </w:tc>
        <w:tc>
          <w:tcPr>
            <w:tcW w:w="566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>Измеряемый размер</w:t>
            </w:r>
          </w:p>
        </w:tc>
      </w:tr>
      <w:tr>
        <w:trPr/>
        <w:tc>
          <w:tcPr>
            <w:tcW w:w="37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 Микрометрический нутромер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 Штангенциркуль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 Штангенглубиномер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наружный и внутренний размер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глубина выемок и высота уступов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 размеры отверстий, ширину пазов, внутренние линейные размеры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57.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способ и схему обработки ступенчатого вала:</w:t>
      </w:r>
    </w:p>
    <w:tbl>
      <w:tblPr>
        <w:tblStyle w:val="6"/>
        <w:tblW w:w="932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807"/>
        <w:gridCol w:w="4514"/>
      </w:tblGrid>
      <w:tr>
        <w:trPr/>
        <w:tc>
          <w:tcPr>
            <w:tcW w:w="48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Схема обработки</w:t>
            </w:r>
          </w:p>
        </w:tc>
        <w:tc>
          <w:tcPr>
            <w:tcW w:w="45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Способ обработки</w:t>
            </w:r>
          </w:p>
        </w:tc>
      </w:tr>
      <w:tr>
        <w:trPr/>
        <w:tc>
          <w:tcPr>
            <w:tcW w:w="48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761615" cy="1303020"/>
                  <wp:effectExtent l="0" t="0" r="0" b="0"/>
                  <wp:docPr id="15" name="Рисунок 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расчленение припуска по глубине на рабочие проходы</w:t>
            </w:r>
          </w:p>
        </w:tc>
      </w:tr>
      <w:tr>
        <w:trPr/>
        <w:tc>
          <w:tcPr>
            <w:tcW w:w="48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907665" cy="1228725"/>
                  <wp:effectExtent l="0" t="0" r="0" b="0"/>
                  <wp:docPr id="16" name="Рисунок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расчленение припуска по длине и глубине на участки отдельно для каждой ступени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58.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какой инструмент применяется для растачивания глухого отверстия и сквозного отверстия:</w:t>
      </w:r>
    </w:p>
    <w:tbl>
      <w:tblPr>
        <w:tblStyle w:val="6"/>
        <w:tblW w:w="932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724"/>
        <w:gridCol w:w="4597"/>
      </w:tblGrid>
      <w:tr>
        <w:trPr/>
        <w:tc>
          <w:tcPr>
            <w:tcW w:w="47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Изображение инструмента</w:t>
            </w:r>
          </w:p>
        </w:tc>
        <w:tc>
          <w:tcPr>
            <w:tcW w:w="459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Признак</w:t>
            </w:r>
          </w:p>
        </w:tc>
      </w:tr>
      <w:tr>
        <w:trPr>
          <w:trHeight w:val="3062" w:hRule="atLeast"/>
        </w:trPr>
        <w:tc>
          <w:tcPr>
            <w:tcW w:w="47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793365" cy="1624330"/>
                  <wp:effectExtent l="0" t="0" r="0" b="0"/>
                  <wp:docPr id="17" name="Рисунок 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1402" t="54890" r="34619" b="13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резец для растачивания глухого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отверстия</w:t>
            </w:r>
          </w:p>
        </w:tc>
      </w:tr>
      <w:tr>
        <w:trPr/>
        <w:tc>
          <w:tcPr>
            <w:tcW w:w="47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842260" cy="1533525"/>
                  <wp:effectExtent l="0" t="0" r="0" b="0"/>
                  <wp:docPr id="18" name="Рисунок 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600" t="20671" r="34619" b="47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резец для растачивания сквозного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отверстия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59.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виды резьбовых поверхностей в соответствии с указанными признаками:</w:t>
      </w:r>
    </w:p>
    <w:tbl>
      <w:tblPr>
        <w:tblStyle w:val="6"/>
        <w:tblW w:w="842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205"/>
        <w:gridCol w:w="4218"/>
      </w:tblGrid>
      <w:tr>
        <w:trPr/>
        <w:tc>
          <w:tcPr>
            <w:tcW w:w="42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>Признак классификации</w:t>
            </w:r>
          </w:p>
        </w:tc>
        <w:tc>
          <w:tcPr>
            <w:tcW w:w="4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>Вид резьбовых поверхностей</w:t>
            </w:r>
          </w:p>
        </w:tc>
      </w:tr>
      <w:tr>
        <w:trPr/>
        <w:tc>
          <w:tcPr>
            <w:tcW w:w="42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В зависимости от расположения образующей поверхности</w:t>
            </w:r>
          </w:p>
        </w:tc>
        <w:tc>
          <w:tcPr>
            <w:tcW w:w="4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- метрическая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дюймовая</w:t>
            </w:r>
          </w:p>
        </w:tc>
      </w:tr>
      <w:tr>
        <w:trPr/>
        <w:tc>
          <w:tcPr>
            <w:tcW w:w="42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В зависимости от формы профиля</w:t>
            </w:r>
          </w:p>
        </w:tc>
        <w:tc>
          <w:tcPr>
            <w:tcW w:w="4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Б)- наружная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внутренняя</w:t>
            </w:r>
          </w:p>
        </w:tc>
      </w:tr>
      <w:tr>
        <w:trPr/>
        <w:tc>
          <w:tcPr>
            <w:tcW w:w="42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 В зависимости от измерения</w:t>
            </w:r>
          </w:p>
        </w:tc>
        <w:tc>
          <w:tcPr>
            <w:tcW w:w="4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- треугольная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-круглая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-прямоугольная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-трапецеидальная</w:t>
            </w:r>
          </w:p>
        </w:tc>
      </w:tr>
      <w:tr>
        <w:trPr/>
        <w:tc>
          <w:tcPr>
            <w:tcW w:w="42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В зависимости от количества заходов</w:t>
            </w:r>
          </w:p>
        </w:tc>
        <w:tc>
          <w:tcPr>
            <w:tcW w:w="4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- однозаходная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- многозаходная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60.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схему обработки с соответствующим способом обработки:</w:t>
      </w:r>
    </w:p>
    <w:tbl>
      <w:tblPr>
        <w:tblStyle w:val="6"/>
        <w:tblW w:w="918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067"/>
        <w:gridCol w:w="4112"/>
      </w:tblGrid>
      <w:tr>
        <w:trPr/>
        <w:tc>
          <w:tcPr>
            <w:tcW w:w="506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Схема обработки</w:t>
            </w:r>
          </w:p>
        </w:tc>
        <w:tc>
          <w:tcPr>
            <w:tcW w:w="411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Способ обработки</w:t>
            </w:r>
          </w:p>
        </w:tc>
      </w:tr>
      <w:tr>
        <w:trPr/>
        <w:tc>
          <w:tcPr>
            <w:tcW w:w="50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11400" cy="1394460"/>
                  <wp:effectExtent l="0" t="0" r="0" b="0"/>
                  <wp:docPr id="19" name="Рисунок 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1309" t="53896" r="59317" b="2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А)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При помощи копировальных устройств</w:t>
            </w:r>
          </w:p>
        </w:tc>
      </w:tr>
      <w:tr>
        <w:trPr/>
        <w:tc>
          <w:tcPr>
            <w:tcW w:w="50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</w:t>
            </w:r>
            <w:r>
              <w:rPr/>
              <w:drawing>
                <wp:inline distT="0" distB="0" distL="0" distR="0">
                  <wp:extent cx="3025140" cy="1388110"/>
                  <wp:effectExtent l="0" t="0" r="0" b="0"/>
                  <wp:docPr id="20" name="Рисунок 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7654" t="33798" r="41980" b="41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При смещении корпуса задней бабки</w:t>
            </w:r>
          </w:p>
        </w:tc>
      </w:tr>
      <w:tr>
        <w:trPr/>
        <w:tc>
          <w:tcPr>
            <w:tcW w:w="50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592705" cy="1562100"/>
                  <wp:effectExtent l="0" t="0" r="0" b="0"/>
                  <wp:docPr id="21" name="Рисунок 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127" t="55776" r="48220" b="1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</w:r>
          </w:p>
        </w:tc>
        <w:tc>
          <w:tcPr>
            <w:tcW w:w="41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В)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при помощи поворота верхних салазок суппорта</w:t>
            </w:r>
          </w:p>
        </w:tc>
      </w:tr>
      <w:tr>
        <w:trPr>
          <w:trHeight w:val="2016" w:hRule="atLeast"/>
        </w:trPr>
        <w:tc>
          <w:tcPr>
            <w:tcW w:w="50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03120" cy="1658620"/>
                  <wp:effectExtent l="0" t="0" r="0" b="0"/>
                  <wp:docPr id="22" name="Рисунок 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685" t="21030" r="45318" b="38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Г)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обработка широким резцом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61.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механические свойства металла с их писанием:</w:t>
      </w:r>
    </w:p>
    <w:tbl>
      <w:tblPr>
        <w:tblStyle w:val="6"/>
        <w:tblW w:w="918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676"/>
        <w:gridCol w:w="6503"/>
      </w:tblGrid>
      <w:tr>
        <w:trPr/>
        <w:tc>
          <w:tcPr>
            <w:tcW w:w="267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механические свойства металла</w:t>
            </w:r>
          </w:p>
        </w:tc>
        <w:tc>
          <w:tcPr>
            <w:tcW w:w="650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Описание</w:t>
            </w:r>
          </w:p>
        </w:tc>
      </w:tr>
      <w:tr>
        <w:trPr/>
        <w:tc>
          <w:tcPr>
            <w:tcW w:w="26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Прочность</w:t>
            </w:r>
          </w:p>
        </w:tc>
        <w:tc>
          <w:tcPr>
            <w:tcW w:w="65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способность материала восстанавливать первоначальную форму и размеры после прекращения действия нагрузок</w:t>
            </w:r>
          </w:p>
        </w:tc>
      </w:tr>
      <w:tr>
        <w:trPr/>
        <w:tc>
          <w:tcPr>
            <w:tcW w:w="26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Упругость</w:t>
            </w:r>
          </w:p>
        </w:tc>
        <w:tc>
          <w:tcPr>
            <w:tcW w:w="65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способность материала сопротивляться разрушению под действием нагрузок</w:t>
            </w:r>
          </w:p>
        </w:tc>
      </w:tr>
      <w:tr>
        <w:trPr/>
        <w:tc>
          <w:tcPr>
            <w:tcW w:w="26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Пластичность</w:t>
            </w:r>
          </w:p>
        </w:tc>
        <w:tc>
          <w:tcPr>
            <w:tcW w:w="65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способность материала сопротивляться проникновению в него другого, более твердого тела</w:t>
            </w:r>
          </w:p>
        </w:tc>
      </w:tr>
      <w:tr>
        <w:trPr/>
        <w:tc>
          <w:tcPr>
            <w:tcW w:w="26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 Твердость</w:t>
            </w:r>
          </w:p>
        </w:tc>
        <w:tc>
          <w:tcPr>
            <w:tcW w:w="65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способность материала принимать новую форму и размеры под действием внешних сил, не разрушаясь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62.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вид термообработки и его описание</w:t>
      </w:r>
      <w:r>
        <w:rPr>
          <w:rFonts w:eastAsia="Calibri"/>
          <w:color w:val="auto"/>
          <w:sz w:val="24"/>
          <w:szCs w:val="24"/>
          <w:lang w:eastAsia="en-US"/>
        </w:rPr>
        <w:t>:</w:t>
      </w:r>
    </w:p>
    <w:tbl>
      <w:tblPr>
        <w:tblStyle w:val="6"/>
        <w:tblW w:w="932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979"/>
        <w:gridCol w:w="7342"/>
      </w:tblGrid>
      <w:tr>
        <w:trPr/>
        <w:tc>
          <w:tcPr>
            <w:tcW w:w="19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Вид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термообработки</w:t>
            </w:r>
          </w:p>
        </w:tc>
        <w:tc>
          <w:tcPr>
            <w:tcW w:w="734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Описание</w:t>
            </w:r>
          </w:p>
        </w:tc>
      </w:tr>
      <w:tr>
        <w:trPr/>
        <w:tc>
          <w:tcPr>
            <w:tcW w:w="19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Отжиг</w:t>
            </w:r>
          </w:p>
        </w:tc>
        <w:tc>
          <w:tcPr>
            <w:tcW w:w="7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Это процесс термической обработки, при которой сталь нагревают до оптимальной температуры, выдерживают при этой температуре и затем быстро охлаждают с целью получения неравновесной структуры</w:t>
            </w:r>
          </w:p>
        </w:tc>
      </w:tr>
      <w:tr>
        <w:trPr/>
        <w:tc>
          <w:tcPr>
            <w:tcW w:w="19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Закалка</w:t>
            </w:r>
          </w:p>
        </w:tc>
        <w:tc>
          <w:tcPr>
            <w:tcW w:w="7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Это процесс термической обработки, состоящий в нагреве закаленной стали до температуры ниже критической точки Ас1), выдержке при этой температуре и последующем охлаждении (обычно на воздухе)</w:t>
            </w:r>
          </w:p>
        </w:tc>
      </w:tr>
      <w:tr>
        <w:trPr/>
        <w:tc>
          <w:tcPr>
            <w:tcW w:w="19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Отпуск</w:t>
            </w:r>
          </w:p>
        </w:tc>
        <w:tc>
          <w:tcPr>
            <w:tcW w:w="7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Это процесс термической обработки, состоящий в нагреве стали до определенной температуры, выдержке при ней и последующем медленном охлаждении с целью получения более равновесной структуры.</w:t>
            </w:r>
          </w:p>
        </w:tc>
      </w:tr>
    </w:tbl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63. </w:t>
      </w:r>
      <w:r>
        <w:rPr>
          <w:b/>
          <w:bCs/>
          <w:color w:val="auto"/>
          <w:sz w:val="24"/>
          <w:szCs w:val="24"/>
        </w:rPr>
        <w:t>Проведите соответствие между схемами и описанием движения РИ:</w:t>
      </w:r>
    </w:p>
    <w:tbl>
      <w:tblPr>
        <w:tblStyle w:val="6"/>
        <w:tblW w:w="9356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087"/>
        <w:gridCol w:w="5268"/>
      </w:tblGrid>
      <w:tr>
        <w:trPr/>
        <w:tc>
          <w:tcPr>
            <w:tcW w:w="40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>Схемы движения РИ</w:t>
            </w:r>
          </w:p>
        </w:tc>
        <w:tc>
          <w:tcPr>
            <w:tcW w:w="52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>Описание движения РИ</w:t>
            </w:r>
          </w:p>
        </w:tc>
      </w:tr>
      <w:tr>
        <w:trPr/>
        <w:tc>
          <w:tcPr>
            <w:tcW w:w="40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134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405E6B81">
                      <wp:extent cx="1287145" cy="1780540"/>
                      <wp:effectExtent l="953" t="0" r="0" b="0"/>
                      <wp:docPr id="23" name="Picture 2" descr="Рис7Табл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Рис7Табл3"/>
                              <pic:cNvPicPr/>
                            </pic:nvPicPr>
                            <pic:blipFill>
                              <a:blip r:embed="rId24"/>
                              <a:srcRect l="0" t="0" r="0" b="267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86640" cy="1779840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2" stroked="f" style="position:absolute;margin-left:19.4pt;margin-top:-120.75pt;width:101.25pt;height:140.1pt;mso-wrap-style:none;v-text-anchor:middle;rotation:90;mso-position-vertical:top" wp14:anchorId="405E6B81" type="shapetype_75">
                      <v:imagedata r:id="rId24" o:detectmouseclick="t"/>
                      <v:stroke color="#3465a4" weight="9360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А)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По схеме «спуск» выполняют протачивание прорезными резцами канавок и других элементов поверхностей, недоступных для обработки проходными резцами</w:t>
            </w:r>
          </w:p>
        </w:tc>
      </w:tr>
      <w:tr>
        <w:trPr/>
        <w:tc>
          <w:tcPr>
            <w:tcW w:w="40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4FC50FF6">
                      <wp:extent cx="1328420" cy="1684655"/>
                      <wp:effectExtent l="0" t="6985" r="0" b="0"/>
                      <wp:docPr id="24" name="Picture 11" descr="Рис6Табл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1" descr="Рис6Табл3"/>
                              <pic:cNvPicPr/>
                            </pic:nvPicPr>
                            <pic:blipFill>
                              <a:blip r:embed="rId25"/>
                              <a:srcRect l="0" t="0" r="0" b="7626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327680" cy="1684080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11" stroked="f" style="position:absolute;margin-left:14pt;margin-top:-118.6pt;width:104.5pt;height:132.55pt;mso-wrap-style:none;v-text-anchor:middle;rotation:90;mso-position-vertical:top" wp14:anchorId="4FC50FF6" type="shapetype_75">
                      <v:imagedata r:id="rId25" o:detectmouseclick="t"/>
                      <v:stroke color="#3465a4" weight="9360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Б)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 xml:space="preserve">Схема 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«зигзаг»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предназначена для обработки открытых припусков двух кромочными и чашечными резцами, которые допускают резание в прямом и обратном направлении.</w:t>
            </w:r>
          </w:p>
        </w:tc>
      </w:tr>
      <w:tr>
        <w:trPr/>
        <w:tc>
          <w:tcPr>
            <w:tcW w:w="40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2B5C58ED">
                      <wp:extent cx="1328420" cy="1684655"/>
                      <wp:effectExtent l="0" t="6985" r="0" b="0"/>
                      <wp:docPr id="25" name="Picture 11" descr="Рис6Табл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1" descr="Рис6Табл3"/>
                              <pic:cNvPicPr/>
                            </pic:nvPicPr>
                            <pic:blipFill>
                              <a:blip r:embed="rId25"/>
                              <a:srcRect l="0" t="0" r="0" b="7626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327680" cy="1684080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11" stroked="f" style="position:absolute;margin-left:14pt;margin-top:-118.6pt;width:104.5pt;height:132.55pt;mso-wrap-style:none;v-text-anchor:middle;rotation:90;mso-position-vertical:top" wp14:anchorId="2B5C58ED" type="shapetype_75">
                      <v:imagedata r:id="rId25" o:detectmouseclick="t"/>
                      <v:stroke color="#3465a4" weight="9360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В)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Схему «петля» используют при построении траектории движения проходных и других резцов, работающих в одном направлении.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64. 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основные способы литья с видами литейных форм:</w:t>
      </w:r>
    </w:p>
    <w:tbl>
      <w:tblPr>
        <w:tblW w:w="93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219"/>
        <w:gridCol w:w="5166"/>
      </w:tblGrid>
      <w:tr>
        <w:trPr>
          <w:trHeight w:val="193" w:hRule="atLeast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Форма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Способы литья</w:t>
            </w:r>
          </w:p>
        </w:tc>
      </w:tr>
      <w:tr>
        <w:trPr>
          <w:trHeight w:val="325" w:hRule="atLeast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Разовые формы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А) Центробежное литье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Многоразовые формы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Б) Литье в сухие песчаные формы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В) Литье в сырые песчаные формы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Г) Литье в кокиль</w:t>
            </w:r>
          </w:p>
        </w:tc>
      </w:tr>
      <w:tr>
        <w:trPr>
          <w:trHeight w:val="401" w:hRule="atLeast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Д) Литье под давлением</w:t>
            </w:r>
          </w:p>
        </w:tc>
      </w:tr>
      <w:tr>
        <w:trPr>
          <w:trHeight w:val="407" w:hRule="atLeast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Е) Литье намораживанием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65.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литейное свойство сплавов и его определение:</w:t>
      </w:r>
    </w:p>
    <w:tbl>
      <w:tblPr>
        <w:tblW w:w="918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255"/>
        <w:gridCol w:w="5925"/>
      </w:tblGrid>
      <w:tr>
        <w:trPr/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Литейное свойство сплавов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Определение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1. Жидкотекучесть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9" w:hanging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А) совокупность свойств, определяющих прочность отливки в период охлаждения металла в форме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2. Усадка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Б) способность металла или сплава заполнять литейную форму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3. Склонностью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к газопоглощению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В) изменение объёмных и линейных размеров отливки после ее затвердевания и охлаждения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4. Склонностью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к трещинообразованию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Г) способность металлов и сплавов поглощать газы в расплавленном состоянии и выделять их в период охлаждения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66.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вид операций холодной объемной штамповки и их назначение:</w:t>
      </w:r>
    </w:p>
    <w:tbl>
      <w:tblPr>
        <w:tblW w:w="906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546"/>
        <w:gridCol w:w="6520"/>
      </w:tblGrid>
      <w:tr>
        <w:trPr>
          <w:trHeight w:val="381" w:hRule="atLeast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Вид операций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Назначение операций</w:t>
            </w:r>
          </w:p>
        </w:tc>
      </w:tr>
      <w:tr>
        <w:trPr>
          <w:trHeight w:val="459" w:hRule="atLeast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46" w:hanging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1. Выдавливание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39" w:hanging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А) Осадка металла на части длины заготовки без ограничения</w:t>
            </w:r>
          </w:p>
        </w:tc>
      </w:tr>
      <w:tr>
        <w:trPr>
          <w:trHeight w:val="422" w:hRule="atLeast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2. Открытая высадка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39" w:hanging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Б) Получение местных утолщений у ступенчатых заготовок</w:t>
            </w:r>
          </w:p>
        </w:tc>
      </w:tr>
      <w:tr>
        <w:trPr>
          <w:trHeight w:val="415" w:hRule="atLeast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3. Закрытая высадка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В) Образование полостей и углублений</w:t>
            </w:r>
          </w:p>
        </w:tc>
      </w:tr>
      <w:tr>
        <w:trPr>
          <w:trHeight w:val="407" w:hRule="atLeast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4. Вдавливание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Г) Осадка металла на части длины заготовки с ограничением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67.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понятия и определения:</w:t>
      </w:r>
    </w:p>
    <w:tbl>
      <w:tblPr>
        <w:tblW w:w="92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543"/>
        <w:gridCol w:w="5670"/>
      </w:tblGrid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Понятие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Определение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1. Поверхность обработанная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А) подлежащая обработке в процессе резания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2. Поверхность обрабатываемая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Б) образуемая режущей кромкой инструмента в результирующем движении резания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3. Поверхность резания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В) образованная на заготовке в результате обработки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68.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классы деталей с особенностями их конструкций:</w:t>
      </w:r>
    </w:p>
    <w:tbl>
      <w:tblPr>
        <w:tblW w:w="9328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268"/>
        <w:gridCol w:w="7059"/>
      </w:tblGrid>
      <w:tr>
        <w:trPr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center"/>
              <w:outlineLvl w:val="2"/>
              <w:rPr>
                <w:b/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Класс деталей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center"/>
              <w:outlineLvl w:val="3"/>
              <w:rPr>
                <w:b/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Особенности конструкции</w:t>
            </w:r>
          </w:p>
        </w:tc>
      </w:tr>
      <w:tr>
        <w:trPr>
          <w:trHeight w:val="453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1. Валы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А) соразмерность наружных и внутренних поверхностей вращения</w:t>
            </w:r>
          </w:p>
        </w:tc>
      </w:tr>
      <w:tr>
        <w:trPr>
          <w:trHeight w:val="416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2. Втулки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Б) наличие зубьев на рабочей поверхности</w:t>
            </w:r>
          </w:p>
        </w:tc>
      </w:tr>
      <w:tr>
        <w:trPr>
          <w:trHeight w:val="423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3. Зубчатые колеса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В) имеют коробчатую форму</w:t>
            </w:r>
          </w:p>
        </w:tc>
      </w:tr>
      <w:tr>
        <w:trPr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4. Корпуса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Г) Образованы наружными цилиндрическими и коническими поверхностями</w:t>
            </w:r>
          </w:p>
        </w:tc>
      </w:tr>
      <w:tr>
        <w:trPr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5. Диски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Д) большие торцовые поверхности, размер вдоль оси меньше диаметра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69.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понятия и определения:</w:t>
      </w:r>
    </w:p>
    <w:tbl>
      <w:tblPr>
        <w:tblStyle w:val="6"/>
        <w:tblW w:w="918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122"/>
        <w:gridCol w:w="7057"/>
      </w:tblGrid>
      <w:tr>
        <w:trPr/>
        <w:tc>
          <w:tcPr>
            <w:tcW w:w="21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Понятие</w:t>
            </w:r>
          </w:p>
        </w:tc>
        <w:tc>
          <w:tcPr>
            <w:tcW w:w="705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Определение</w:t>
            </w:r>
          </w:p>
        </w:tc>
      </w:tr>
      <w:tr>
        <w:trPr/>
        <w:tc>
          <w:tcPr>
            <w:tcW w:w="21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Стандартизация</w:t>
            </w:r>
          </w:p>
        </w:tc>
        <w:tc>
          <w:tcPr>
            <w:tcW w:w="7057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метод, который заключается в разработке типовых (по виду и размерам) предметов труда, оборудования, изделий, а также типовых технологических процессов.</w:t>
            </w:r>
          </w:p>
        </w:tc>
      </w:tr>
      <w:tr>
        <w:trPr/>
        <w:tc>
          <w:tcPr>
            <w:tcW w:w="21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Унификация</w:t>
            </w:r>
          </w:p>
        </w:tc>
        <w:tc>
          <w:tcPr>
            <w:tcW w:w="705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процесс установления и применения обязательных правил и норм с целью упорядочения деятельности и получения максимального производственного эффекта при выполнении минимальных требований.</w:t>
            </w:r>
          </w:p>
        </w:tc>
      </w:tr>
      <w:tr>
        <w:trPr/>
        <w:tc>
          <w:tcPr>
            <w:tcW w:w="21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 xml:space="preserve">3. </w:t>
            </w:r>
            <w:r>
              <w:rPr>
                <w:b/>
                <w:color w:val="auto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Типизация</w:t>
            </w:r>
          </w:p>
        </w:tc>
        <w:tc>
          <w:tcPr>
            <w:tcW w:w="705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метод, заключающийся в рациональном сокращении числа типов, видов и размеров объектов одинакового функционального назначения.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70.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элементы технологического процесса с определениями:</w:t>
      </w:r>
    </w:p>
    <w:tbl>
      <w:tblPr>
        <w:tblW w:w="949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693"/>
        <w:gridCol w:w="6804"/>
      </w:tblGrid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Элементы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технологического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процесса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Определения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284" w:leader="none"/>
              </w:tabs>
              <w:spacing w:lineRule="auto" w:line="240" w:before="0" w:after="0"/>
              <w:ind w:left="290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Технологический маршрут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3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А) фиксированное положение,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284" w:leader="none"/>
              </w:tabs>
              <w:spacing w:lineRule="auto" w:line="240" w:before="0" w:after="0"/>
              <w:ind w:left="290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Вспомогательный переход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3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Б) упорядоченная последовательность качественных преобразований предметов труда в продукт труда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284" w:leader="none"/>
              </w:tabs>
              <w:spacing w:lineRule="auto" w:line="240" w:before="0" w:after="0"/>
              <w:ind w:left="290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Прием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3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В) законченная часть технологической операции, состоящая из действий человека или оборудования, которые не сопровождаются изменением свойств предметов труда, но необходимы для выполнения технологического перехода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284" w:leader="none"/>
              </w:tabs>
              <w:spacing w:lineRule="auto" w:line="240" w:before="0" w:after="0"/>
              <w:ind w:left="290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Позиция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3" w:hanging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Г) законченная совокупность действий, направленных на выполнение технологического перехода или его части и объединенных одним целевым назначением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71.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приведенные определения к соответствующим элементам управляющей программы (УП):</w:t>
      </w:r>
    </w:p>
    <w:tbl>
      <w:tblPr>
        <w:tblW w:w="92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401"/>
        <w:gridCol w:w="5812"/>
      </w:tblGrid>
      <w:tr>
        <w:trPr>
          <w:trHeight w:val="302" w:hRule="atLeast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элемент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определение</w:t>
            </w:r>
          </w:p>
        </w:tc>
      </w:tr>
      <w:tr>
        <w:trPr>
          <w:trHeight w:val="830" w:hRule="atLeast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left="459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Исходная точка станка (исходная точка)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А) точка определенная относительно нулевой точки станка и используемая для начала работы по УП.</w:t>
            </w:r>
          </w:p>
        </w:tc>
      </w:tr>
      <w:tr>
        <w:trPr>
          <w:trHeight w:val="974" w:hRule="atLeast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left="459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Точка начала обработки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Б) изменения с пульта управления запрограммированных координат рабочего органа станка.</w:t>
            </w:r>
          </w:p>
        </w:tc>
      </w:tr>
      <w:tr>
        <w:trPr>
          <w:trHeight w:val="668" w:hRule="atLeast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left="459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Нулевая точка детали (нуль детали)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В) точка на детали, относительно которой заданы её размеры</w:t>
            </w:r>
          </w:p>
        </w:tc>
      </w:tr>
      <w:tr>
        <w:trPr>
          <w:trHeight w:val="740" w:hRule="atLeast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left="459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Коррекция инструмента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Г) точка, определяющая начало обработки конкретной заготовки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72.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типы приведенных областей обработки с их описанием:</w:t>
      </w:r>
    </w:p>
    <w:tbl>
      <w:tblPr>
        <w:tblW w:w="9072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7"/>
        <w:gridCol w:w="6094"/>
      </w:tblGrid>
      <w:tr>
        <w:trPr>
          <w:trHeight w:val="173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Области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Значение</w:t>
            </w:r>
          </w:p>
        </w:tc>
      </w:tr>
      <w:tr>
        <w:trPr>
          <w:trHeight w:val="886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40" w:before="0" w:after="0"/>
              <w:ind w:left="570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Полуоткрытые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А) не налагающие ограничения на перемещение инструмента вдоль оси или в плоскости, перпендикулярной к этой оси.</w:t>
            </w:r>
          </w:p>
        </w:tc>
      </w:tr>
      <w:tr>
        <w:trPr>
          <w:trHeight w:val="744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40" w:before="0" w:after="0"/>
              <w:ind w:left="570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Закрытые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Б) формируются в результате объединения некоторых областей различных типов.</w:t>
            </w:r>
          </w:p>
        </w:tc>
      </w:tr>
      <w:tr>
        <w:trPr>
          <w:trHeight w:val="570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40" w:before="0" w:after="0"/>
              <w:ind w:left="570" w:hanging="36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Комбинированные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В) перемещение инструмента ограничены как вдоль оси, так и в плоскости, ей перпендикулярной</w:t>
            </w:r>
          </w:p>
        </w:tc>
      </w:tr>
      <w:tr>
        <w:trPr>
          <w:trHeight w:val="584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40" w:before="0" w:after="0"/>
              <w:ind w:left="570" w:hanging="360"/>
              <w:jc w:val="both"/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color w:val="auto"/>
                <w:sz w:val="24"/>
                <w:szCs w:val="24"/>
                <w:lang w:eastAsia="en-US"/>
              </w:rPr>
              <w:t>Открытые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Г) перемещение инструмента ограничено по всем направлениям.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73.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способ и схему расположения траектории движения инструмента относительно контура детали:</w:t>
      </w:r>
    </w:p>
    <w:tbl>
      <w:tblPr>
        <w:tblW w:w="9102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545"/>
        <w:gridCol w:w="992"/>
        <w:gridCol w:w="4565"/>
      </w:tblGrid>
      <w:tr>
        <w:trPr>
          <w:trHeight w:val="581" w:hRule="atLeast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Содержание способа</w:t>
            </w:r>
          </w:p>
        </w:tc>
        <w:tc>
          <w:tcPr>
            <w:tcW w:w="5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Схема траектории</w:t>
            </w:r>
          </w:p>
        </w:tc>
      </w:tr>
      <w:tr>
        <w:trPr>
          <w:trHeight w:val="836" w:hRule="atLeast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64" w:hanging="36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траектория совпадает с контуром детали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А)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/>
              <w:drawing>
                <wp:inline distT="0" distB="0" distL="0" distR="0">
                  <wp:extent cx="1332865" cy="1122680"/>
                  <wp:effectExtent l="0" t="0" r="0" b="0"/>
                  <wp:docPr id="26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63096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6" w:hRule="atLeast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64" w:hanging="36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траектория расположена на эквидистанте контура детали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Б)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05256BB5">
                      <wp:extent cx="1311910" cy="1209675"/>
                      <wp:effectExtent l="0" t="0" r="0" b="0"/>
                      <wp:docPr id="27" name="Фигура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120" cy="1208880"/>
                              </a:xfrm>
                              <a:prstGeom prst="snip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blipFill rotWithShape="0">
                                <a:blip r:embed="rId27"/>
                                <a:stretch>
                                  <a:fillRect l="26194" t="0" r="40045" b="0"/>
                                </a:stretch>
                              </a:blipFill>
                              <a:ln w="9525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_0" ID="Фигура1" style="position:absolute;margin-left:0pt;margin-top:-95.25pt;width:103.2pt;height:95.15pt;mso-position-vertical:top" wp14:anchorId="05256BB5" type="shapetype_75">
                      <v:imagedata r:id="rId28"/>
                      <w10:wrap type="square"/>
                    </v:shape>
                  </w:pict>
                </mc:Fallback>
              </mc:AlternateContent>
            </w:r>
          </w:p>
        </w:tc>
      </w:tr>
      <w:tr>
        <w:trPr>
          <w:trHeight w:val="1223" w:hRule="atLeast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64" w:hanging="36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траектория изменяет положение относительно контура детали по определенному закону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В)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/>
              <w:drawing>
                <wp:inline distT="0" distB="0" distL="0" distR="0">
                  <wp:extent cx="1044575" cy="864235"/>
                  <wp:effectExtent l="0" t="0" r="0" b="0"/>
                  <wp:docPr id="28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0" t="14234" r="72693" b="1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74.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Соотнесите уровни САП с описанием их возможностей:</w:t>
      </w:r>
    </w:p>
    <w:tbl>
      <w:tblPr>
        <w:tblW w:w="9640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544"/>
        <w:gridCol w:w="6095"/>
      </w:tblGrid>
      <w:tr>
        <w:trPr>
          <w:trHeight w:val="581" w:hRule="atLeast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Уровень САП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Метод решения технологических задач</w:t>
            </w:r>
          </w:p>
        </w:tc>
      </w:tr>
      <w:tr>
        <w:trPr>
          <w:trHeight w:val="836" w:hRule="atLeast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64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Ручное программирование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color w:val="auto"/>
                <w:spacing w:val="-3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А)</w:t>
            </w:r>
            <w:r>
              <w:rPr>
                <w:color w:val="auto"/>
                <w:spacing w:val="-3"/>
                <w:sz w:val="24"/>
                <w:szCs w:val="24"/>
              </w:rPr>
              <w:t xml:space="preserve"> обработка на ЭВМ отдельных переходов</w:t>
            </w:r>
          </w:p>
        </w:tc>
      </w:tr>
      <w:tr>
        <w:trPr>
          <w:trHeight w:val="566" w:hRule="atLeast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64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Низкий уровень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Б)</w:t>
            </w:r>
            <w:r>
              <w:rPr>
                <w:color w:val="auto"/>
                <w:spacing w:val="-3"/>
                <w:sz w:val="24"/>
                <w:szCs w:val="24"/>
              </w:rPr>
              <w:t xml:space="preserve"> разработка с помощью ЭВМ операционного технологического процесса и работ всех этапов подготовки УП</w:t>
            </w:r>
          </w:p>
        </w:tc>
      </w:tr>
      <w:tr>
        <w:trPr>
          <w:trHeight w:val="1223" w:hRule="atLeast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64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В)</w:t>
            </w:r>
            <w:r>
              <w:rPr>
                <w:color w:val="auto"/>
                <w:spacing w:val="-3"/>
                <w:sz w:val="24"/>
                <w:szCs w:val="24"/>
              </w:rPr>
              <w:t xml:space="preserve"> применением настольных или карманных </w:t>
            </w:r>
            <w:r>
              <w:rPr>
                <w:color w:val="auto"/>
                <w:sz w:val="24"/>
                <w:szCs w:val="24"/>
              </w:rPr>
              <w:t xml:space="preserve">калькуляторов и устройств подготовки данных на перфоленте </w:t>
            </w:r>
            <w:r>
              <w:rPr>
                <w:color w:val="auto"/>
                <w:spacing w:val="-2"/>
                <w:sz w:val="24"/>
                <w:szCs w:val="24"/>
              </w:rPr>
              <w:t>(УПДЛ) или другой простой техники</w:t>
            </w:r>
          </w:p>
        </w:tc>
      </w:tr>
      <w:tr>
        <w:trPr>
          <w:trHeight w:val="826" w:hRule="atLeast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64" w:hanging="360"/>
              <w:jc w:val="both"/>
              <w:rPr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>Высокий уровень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Г)</w:t>
            </w:r>
            <w:r>
              <w:rPr>
                <w:color w:val="auto"/>
                <w:spacing w:val="-2"/>
                <w:sz w:val="24"/>
                <w:szCs w:val="24"/>
              </w:rPr>
              <w:t xml:space="preserve"> ис</w:t>
            </w:r>
            <w:r>
              <w:rPr>
                <w:color w:val="auto"/>
                <w:spacing w:val="-3"/>
                <w:sz w:val="24"/>
                <w:szCs w:val="24"/>
              </w:rPr>
              <w:t>пользование ЭВМ для обработки некоторых задач, в основном расчетно-вычислительного характера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75.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аббревиатуру автоматизированных систем и их понятие:</w:t>
      </w:r>
    </w:p>
    <w:tbl>
      <w:tblPr>
        <w:tblStyle w:val="6"/>
        <w:tblW w:w="961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410"/>
        <w:gridCol w:w="7200"/>
      </w:tblGrid>
      <w:tr>
        <w:trPr>
          <w:trHeight w:val="426" w:hRule="atLeast"/>
        </w:trPr>
        <w:tc>
          <w:tcPr>
            <w:tcW w:w="241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Вид системы</w:t>
            </w:r>
          </w:p>
        </w:tc>
        <w:tc>
          <w:tcPr>
            <w:tcW w:w="720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Понятие</w:t>
            </w:r>
          </w:p>
        </w:tc>
      </w:tr>
      <w:tr>
        <w:trPr>
          <w:trHeight w:val="417" w:hRule="atLeast"/>
        </w:trPr>
        <w:tc>
          <w:tcPr>
            <w:tcW w:w="241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kern w:val="0"/>
                <w:sz w:val="24"/>
                <w:szCs w:val="24"/>
                <w:lang w:bidi="ar-SA"/>
              </w:rPr>
              <w:t>1. СА</w:t>
            </w:r>
            <w:r>
              <w:rPr>
                <w:color w:val="auto"/>
                <w:kern w:val="0"/>
                <w:sz w:val="24"/>
                <w:szCs w:val="24"/>
                <w:lang w:val="en-US" w:bidi="ar-SA"/>
              </w:rPr>
              <w:t>D</w:t>
            </w:r>
          </w:p>
        </w:tc>
        <w:tc>
          <w:tcPr>
            <w:tcW w:w="720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А) Система расчетов и инженерного анализа</w:t>
            </w:r>
          </w:p>
        </w:tc>
      </w:tr>
      <w:tr>
        <w:trPr>
          <w:trHeight w:val="551" w:hRule="atLeast"/>
        </w:trPr>
        <w:tc>
          <w:tcPr>
            <w:tcW w:w="241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kern w:val="0"/>
                <w:sz w:val="24"/>
                <w:szCs w:val="24"/>
                <w:lang w:bidi="ar-SA"/>
              </w:rPr>
              <w:t xml:space="preserve">2. </w:t>
            </w:r>
            <w:r>
              <w:rPr>
                <w:color w:val="auto"/>
                <w:kern w:val="0"/>
                <w:sz w:val="24"/>
                <w:szCs w:val="24"/>
                <w:lang w:val="en-US" w:bidi="ar-SA"/>
              </w:rPr>
              <w:t>CAM</w:t>
            </w:r>
          </w:p>
        </w:tc>
        <w:tc>
          <w:tcPr>
            <w:tcW w:w="720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Б) Система конструкторского проектирования</w:t>
            </w:r>
          </w:p>
        </w:tc>
      </w:tr>
      <w:tr>
        <w:trPr/>
        <w:tc>
          <w:tcPr>
            <w:tcW w:w="241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kern w:val="0"/>
                <w:sz w:val="24"/>
                <w:szCs w:val="24"/>
                <w:lang w:bidi="ar-SA"/>
              </w:rPr>
              <w:t xml:space="preserve">3. </w:t>
            </w:r>
            <w:r>
              <w:rPr>
                <w:color w:val="auto"/>
                <w:kern w:val="0"/>
                <w:sz w:val="24"/>
                <w:szCs w:val="24"/>
                <w:lang w:val="en-US" w:bidi="ar-SA"/>
              </w:rPr>
              <w:t>CAE</w:t>
            </w:r>
          </w:p>
        </w:tc>
        <w:tc>
          <w:tcPr>
            <w:tcW w:w="720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В) Автоматизированная технологическая подготовка производства (программирования станков с ЧПУ)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76. 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тип документа и его графическое изображение:</w:t>
      </w:r>
    </w:p>
    <w:tbl>
      <w:tblPr>
        <w:tblStyle w:val="6"/>
        <w:tblW w:w="967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912"/>
        <w:gridCol w:w="1915"/>
        <w:gridCol w:w="1910"/>
        <w:gridCol w:w="2026"/>
        <w:gridCol w:w="1911"/>
      </w:tblGrid>
      <w:tr>
        <w:trPr>
          <w:trHeight w:val="1443" w:hRule="atLeast"/>
        </w:trPr>
        <w:tc>
          <w:tcPr>
            <w:tcW w:w="19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 xml:space="preserve">1. </w:t>
            </w:r>
            <w:r>
              <w:rPr/>
              <w:drawing>
                <wp:inline distT="0" distB="0" distL="0" distR="0">
                  <wp:extent cx="733425" cy="714375"/>
                  <wp:effectExtent l="0" t="0" r="0" b="0"/>
                  <wp:docPr id="29" name="Рисунок 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</w:t>
            </w:r>
            <w:r>
              <w:rPr/>
              <w:drawing>
                <wp:inline distT="0" distB="0" distL="0" distR="0">
                  <wp:extent cx="684530" cy="586740"/>
                  <wp:effectExtent l="0" t="0" r="0" b="0"/>
                  <wp:docPr id="30" name="Рисунок 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67884" t="22396" r="19690" b="16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</w:t>
            </w:r>
            <w:r>
              <w:rPr/>
              <w:drawing>
                <wp:inline distT="0" distB="0" distL="0" distR="0">
                  <wp:extent cx="657225" cy="601980"/>
                  <wp:effectExtent l="0" t="0" r="0" b="0"/>
                  <wp:docPr id="31" name="Рисунок 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4332" t="29673" r="49485" b="64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4.</w:t>
            </w:r>
            <w:r>
              <w:rPr/>
              <w:drawing>
                <wp:inline distT="0" distB="0" distL="0" distR="0">
                  <wp:extent cx="625475" cy="662940"/>
                  <wp:effectExtent l="0" t="0" r="0" b="0"/>
                  <wp:docPr id="32" name="Рисунок 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3199" t="28851" r="80602" b="6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5.</w:t>
            </w:r>
            <w:r>
              <w:rPr/>
              <w:drawing>
                <wp:inline distT="0" distB="0" distL="0" distR="0">
                  <wp:extent cx="624840" cy="770255"/>
                  <wp:effectExtent l="0" t="0" r="0" b="0"/>
                  <wp:docPr id="33" name="Рисунок 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4041" t="29111" r="70637" b="63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7" w:hRule="atLeast"/>
        </w:trPr>
        <w:tc>
          <w:tcPr>
            <w:tcW w:w="191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чертеж</w:t>
            </w:r>
          </w:p>
        </w:tc>
        <w:tc>
          <w:tcPr>
            <w:tcW w:w="191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деталь</w:t>
            </w:r>
          </w:p>
        </w:tc>
        <w:tc>
          <w:tcPr>
            <w:tcW w:w="191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фрагмент</w:t>
            </w:r>
          </w:p>
        </w:tc>
        <w:tc>
          <w:tcPr>
            <w:tcW w:w="202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Г) спецификация</w:t>
            </w:r>
          </w:p>
        </w:tc>
        <w:tc>
          <w:tcPr>
            <w:tcW w:w="191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Д) сборка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77.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тип трехмерной модели САПР и его описание:</w:t>
      </w:r>
    </w:p>
    <w:tbl>
      <w:tblPr>
        <w:tblStyle w:val="6"/>
        <w:tblW w:w="83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817"/>
        <w:gridCol w:w="5482"/>
      </w:tblGrid>
      <w:tr>
        <w:trPr>
          <w:trHeight w:val="441" w:hRule="atLeast"/>
        </w:trPr>
        <w:tc>
          <w:tcPr>
            <w:tcW w:w="281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тип трехмерной модели</w:t>
            </w:r>
          </w:p>
        </w:tc>
        <w:tc>
          <w:tcPr>
            <w:tcW w:w="548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описание</w:t>
            </w:r>
          </w:p>
        </w:tc>
      </w:tr>
      <w:tr>
        <w:trPr>
          <w:trHeight w:val="714" w:hRule="atLeast"/>
        </w:trPr>
        <w:tc>
          <w:tcPr>
            <w:tcW w:w="281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Каркасная модель</w:t>
            </w:r>
          </w:p>
        </w:tc>
        <w:tc>
          <w:tcPr>
            <w:tcW w:w="548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А) модель представляется набором взаимосвязанных плоских граней</w:t>
            </w:r>
          </w:p>
        </w:tc>
      </w:tr>
      <w:tr>
        <w:trPr>
          <w:trHeight w:val="670" w:hRule="atLeast"/>
        </w:trPr>
        <w:tc>
          <w:tcPr>
            <w:tcW w:w="281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Поверхностная модель</w:t>
            </w:r>
          </w:p>
        </w:tc>
        <w:tc>
          <w:tcPr>
            <w:tcW w:w="548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Б) совокупность отрезков и кривых, определяющих ребра фигуры.</w:t>
            </w:r>
          </w:p>
        </w:tc>
      </w:tr>
      <w:tr>
        <w:trPr>
          <w:trHeight w:val="708" w:hRule="atLeast"/>
        </w:trPr>
        <w:tc>
          <w:tcPr>
            <w:tcW w:w="281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Твердотельная модель</w:t>
            </w:r>
          </w:p>
        </w:tc>
        <w:tc>
          <w:tcPr>
            <w:tcW w:w="548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kern w:val="0"/>
                <w:sz w:val="24"/>
                <w:szCs w:val="24"/>
                <w:lang w:val="ru-RU" w:bidi="ar-SA"/>
              </w:rPr>
              <w:t>В) модель рассматривается не как бесконечно тонкая оболочка, а как монолитное твёрдое тело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78.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булевые операции твердотельных примитивов</w:t>
      </w:r>
    </w:p>
    <w:tbl>
      <w:tblPr>
        <w:tblStyle w:val="6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378"/>
        <w:gridCol w:w="2402"/>
        <w:gridCol w:w="2406"/>
        <w:gridCol w:w="2384"/>
      </w:tblGrid>
      <w:tr>
        <w:trPr/>
        <w:tc>
          <w:tcPr>
            <w:tcW w:w="237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Твердотельные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примитивы</w:t>
            </w:r>
          </w:p>
        </w:tc>
        <w:tc>
          <w:tcPr>
            <w:tcW w:w="7192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Булевая операция</w:t>
            </w:r>
          </w:p>
        </w:tc>
      </w:tr>
      <w:tr>
        <w:trPr/>
        <w:tc>
          <w:tcPr>
            <w:tcW w:w="237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026160" cy="1653540"/>
                  <wp:effectExtent l="0" t="0" r="0" b="0"/>
                  <wp:docPr id="34" name="Рисунок 1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0606" t="41166" r="50457" b="4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Объединение</w:t>
            </w:r>
          </w:p>
        </w:tc>
        <w:tc>
          <w:tcPr>
            <w:tcW w:w="24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 Вычитание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Пересечение</w:t>
            </w:r>
          </w:p>
        </w:tc>
      </w:tr>
      <w:tr>
        <w:trPr/>
        <w:tc>
          <w:tcPr>
            <w:tcW w:w="237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</w:r>
          </w:p>
        </w:tc>
        <w:tc>
          <w:tcPr>
            <w:tcW w:w="240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</w:t>
            </w:r>
            <w:r>
              <w:rPr/>
              <w:drawing>
                <wp:inline distT="0" distB="0" distL="0" distR="0">
                  <wp:extent cx="1343025" cy="975360"/>
                  <wp:effectExtent l="0" t="0" r="0" b="0"/>
                  <wp:docPr id="35" name="Рисунок 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65884" t="43092" r="20939" b="44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</w:t>
            </w:r>
            <w:r>
              <w:rPr/>
              <w:drawing>
                <wp:inline distT="0" distB="0" distL="0" distR="0">
                  <wp:extent cx="1374140" cy="937260"/>
                  <wp:effectExtent l="0" t="0" r="0" b="0"/>
                  <wp:docPr id="36" name="Рисунок 1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80096" t="43417" r="8851" b="4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089660" cy="1005840"/>
                  <wp:effectExtent l="0" t="0" r="0" b="0"/>
                  <wp:docPr id="37" name="Рисунок 1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54311" t="44056" r="36005" b="44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79. 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Соотнесите формообразующие операции создания трехмерных объектов с их </w:t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графическим изображением:</w:t>
      </w:r>
    </w:p>
    <w:tbl>
      <w:tblPr>
        <w:tblStyle w:val="6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962"/>
        <w:gridCol w:w="2633"/>
        <w:gridCol w:w="2664"/>
        <w:gridCol w:w="2311"/>
      </w:tblGrid>
      <w:tr>
        <w:trPr/>
        <w:tc>
          <w:tcPr>
            <w:tcW w:w="19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Команды</w:t>
            </w:r>
          </w:p>
        </w:tc>
        <w:tc>
          <w:tcPr>
            <w:tcW w:w="263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 Вращения</w:t>
            </w:r>
          </w:p>
        </w:tc>
        <w:tc>
          <w:tcPr>
            <w:tcW w:w="26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  По сечениям</w:t>
            </w:r>
          </w:p>
        </w:tc>
        <w:tc>
          <w:tcPr>
            <w:tcW w:w="23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 Кинематическая</w:t>
            </w:r>
          </w:p>
        </w:tc>
      </w:tr>
      <w:tr>
        <w:trPr/>
        <w:tc>
          <w:tcPr>
            <w:tcW w:w="19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формообразующие операции</w:t>
            </w:r>
          </w:p>
        </w:tc>
        <w:tc>
          <w:tcPr>
            <w:tcW w:w="263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14500" cy="1661160"/>
                  <wp:effectExtent l="0" t="0" r="0" b="0"/>
                  <wp:docPr id="38" name="Рисунок 1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1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31390" t="46458" r="36744" b="2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37360" cy="1935480"/>
                  <wp:effectExtent l="0" t="0" r="0" b="0"/>
                  <wp:docPr id="39" name="Рисунок 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57354" t="41812" r="19890" b="3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1127760</wp:posOffset>
                      </wp:positionV>
                      <wp:extent cx="499745" cy="224155"/>
                      <wp:effectExtent l="0" t="0" r="0" b="0"/>
                      <wp:wrapNone/>
                      <wp:docPr id="40" name="Овал 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960" cy="223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ffffff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Овал 45" fillcolor="white" stroked="t" style="position:absolute;margin-left:-1.25pt;margin-top:88.8pt;width:39.25pt;height:17.55pt;mso-wrap-style:none;v-text-anchor:middle">
                      <v:fill o:detectmouseclick="t" type="solid" color2="black"/>
                      <v:stroke color="white" weight="12600" joinstyle="miter" endcap="flat"/>
                      <w10:wrap type="none"/>
                    </v:oval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0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7620</wp:posOffset>
                      </wp:positionV>
                      <wp:extent cx="499745" cy="224155"/>
                      <wp:effectExtent l="0" t="0" r="0" b="0"/>
                      <wp:wrapNone/>
                      <wp:docPr id="41" name="Овал 4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960" cy="223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ffffff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Овал 49" fillcolor="white" stroked="t" style="position:absolute;margin-left:13.7pt;margin-top:0.6pt;width:39.25pt;height:17.55pt;mso-wrap-style:none;v-text-anchor:middle">
                      <v:fill o:detectmouseclick="t" type="solid" color2="black"/>
                      <v:stroke color="white" weight="12600" joinstyle="miter" endcap="flat"/>
                      <w10:wrap type="none"/>
                    </v:oval>
                  </w:pict>
                </mc:Fallback>
              </mc:AlternateContent>
              <w:drawing>
                <wp:inline distT="0" distB="0" distL="0" distR="0">
                  <wp:extent cx="1478280" cy="2239645"/>
                  <wp:effectExtent l="0" t="0" r="0" b="0"/>
                  <wp:docPr id="42" name="Рисунок 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63146" t="37655" r="14081" b="28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2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80. </w:t>
      </w:r>
      <w:r>
        <w:rPr>
          <w:rFonts w:eastAsia="Calibri"/>
          <w:b/>
          <w:color w:val="auto"/>
          <w:sz w:val="24"/>
          <w:szCs w:val="24"/>
          <w:lang w:eastAsia="en-US"/>
        </w:rPr>
        <w:t>Соотнесите графическое изображение и тип трехмерной модели:</w:t>
      </w:r>
    </w:p>
    <w:tbl>
      <w:tblPr>
        <w:tblStyle w:val="6"/>
        <w:tblW w:w="783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94"/>
        <w:gridCol w:w="4638"/>
      </w:tblGrid>
      <w:tr>
        <w:trPr/>
        <w:tc>
          <w:tcPr>
            <w:tcW w:w="319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Графическое изображение</w:t>
            </w:r>
          </w:p>
        </w:tc>
        <w:tc>
          <w:tcPr>
            <w:tcW w:w="463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тип трехмерной модели</w:t>
            </w:r>
          </w:p>
        </w:tc>
      </w:tr>
      <w:tr>
        <w:trPr/>
        <w:tc>
          <w:tcPr>
            <w:tcW w:w="319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1.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064260" cy="1072515"/>
                  <wp:effectExtent l="0" t="0" r="0" b="0"/>
                  <wp:docPr id="43" name="Рисунок 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7476" t="32717" r="80004" b="44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</w:r>
          </w:p>
        </w:tc>
        <w:tc>
          <w:tcPr>
            <w:tcW w:w="46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А) Поверхностное моделирование</w:t>
            </w:r>
          </w:p>
        </w:tc>
      </w:tr>
      <w:tr>
        <w:trPr/>
        <w:tc>
          <w:tcPr>
            <w:tcW w:w="319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2.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820420" cy="920115"/>
                  <wp:effectExtent l="0" t="0" r="0" b="0"/>
                  <wp:docPr id="44" name="Рисунок 1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9729" t="39833" r="66861" b="3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</w:r>
          </w:p>
        </w:tc>
        <w:tc>
          <w:tcPr>
            <w:tcW w:w="46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Б) Каркасное моделирование</w:t>
            </w:r>
          </w:p>
        </w:tc>
      </w:tr>
      <w:tr>
        <w:trPr/>
        <w:tc>
          <w:tcPr>
            <w:tcW w:w="319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3.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049020" cy="1158240"/>
                  <wp:effectExtent l="0" t="0" r="0" b="0"/>
                  <wp:docPr id="45" name="Рисунок 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17529" t="40879" r="62168" b="30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  <w:lang w:val="ru-RU" w:bidi="ar-SA"/>
              </w:rPr>
              <w:t>В) Твердотельное моделирование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eastAsia="Calibri"/>
          <w:color w:val="auto"/>
          <w:sz w:val="24"/>
          <w:szCs w:val="24"/>
          <w:lang w:eastAsia="en-US"/>
        </w:rPr>
      </w:pPr>
      <w:r>
        <w:rPr>
          <w:b/>
          <w:bCs/>
          <w:color w:val="auto"/>
          <w:sz w:val="24"/>
          <w:szCs w:val="24"/>
        </w:rPr>
        <w:t>Вопрос на установление последовательности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81. </w:t>
      </w:r>
      <w:r>
        <w:rPr>
          <w:rFonts w:eastAsia="Calibri"/>
          <w:b/>
          <w:iCs/>
          <w:color w:val="auto"/>
          <w:sz w:val="24"/>
          <w:szCs w:val="24"/>
          <w:lang w:eastAsia="en-US"/>
        </w:rPr>
        <w:t>Определите последовательность основных данных, необходимых для разработки ТП</w:t>
      </w:r>
      <w:r>
        <w:rPr>
          <w:rFonts w:eastAsia="Calibri"/>
          <w:iCs/>
          <w:color w:val="auto"/>
          <w:sz w:val="24"/>
          <w:szCs w:val="24"/>
          <w:lang w:eastAsia="en-US"/>
        </w:rPr>
        <w:t>: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Назначение детали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 xml:space="preserve">Чертеж детали 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Материалы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Производственная программа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Технологические условия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Технические требования к детали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Геометрия форма и размер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Качество поверхности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Точность формы размер и взаимное распределение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Методы контроля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Особые требования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82. </w:t>
      </w:r>
      <w:r>
        <w:rPr>
          <w:rFonts w:eastAsia="Calibri"/>
          <w:b/>
          <w:iCs/>
          <w:color w:val="auto"/>
          <w:sz w:val="24"/>
          <w:szCs w:val="24"/>
          <w:lang w:eastAsia="en-US"/>
        </w:rPr>
        <w:t>Определите последовательность дополнительных сведений, необходимых для разработки ТП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Сведения об имеющемся оборудовании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Сведения о заготовке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Размеры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Форма контура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Руководящие материалы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 xml:space="preserve">Состояние оборудования 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 xml:space="preserve">Метод изготовления 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Тип и модель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Основные технические данные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Стандарт на прокат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Норматив на расчет припусков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Calibri"/>
          <w:iCs/>
          <w:color w:val="auto"/>
          <w:szCs w:val="24"/>
          <w:lang w:eastAsia="en-US"/>
        </w:rPr>
      </w:pPr>
      <w:r>
        <w:rPr>
          <w:rFonts w:eastAsia="Calibri"/>
          <w:iCs/>
          <w:color w:val="auto"/>
          <w:szCs w:val="24"/>
          <w:lang w:eastAsia="en-US"/>
        </w:rPr>
        <w:t>Норматив на расчет режима резания</w:t>
      </w:r>
    </w:p>
    <w:p>
      <w:pPr>
        <w:pStyle w:val="Normal"/>
        <w:spacing w:lineRule="auto" w:line="240" w:before="0" w:after="0"/>
        <w:rPr>
          <w:b/>
          <w:b/>
          <w:iCs/>
          <w:color w:val="auto"/>
          <w:sz w:val="24"/>
          <w:szCs w:val="24"/>
        </w:rPr>
      </w:pPr>
      <w:r>
        <w:rPr>
          <w:b/>
          <w:iCs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83. </w:t>
      </w:r>
      <w:r>
        <w:rPr>
          <w:rFonts w:eastAsia="Calibri"/>
          <w:b/>
          <w:color w:val="auto"/>
          <w:sz w:val="24"/>
          <w:szCs w:val="24"/>
          <w:lang w:eastAsia="en-US"/>
        </w:rPr>
        <w:t>Определите последовательность разработки технологического процесса согласно (ГОСТ 14. 301-73)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Устанавливают рациональную последовательность обработки – технологический маршрут.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Определяют тип производства, такт выпуска или размер партии, вид заготовки.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Выбирают станки для отдельных операций.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Операции разбивают на переходы и ходы, устанавливают межоперационные припуски и допуски.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Определяют способ установки (базирование) и закрепления заготовки на каждой операции и уточняют порядок операций.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Выбирают приспособления и намечают принципиальные схемы специальных приспособлений.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Определяют размеры заготовки.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Устанавливают режимы резания для всех переходов.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Подбирают тип и размер инструмента и разрабатывают конструктивные эскизы специальных инструментов.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Осуществляют техническое нормирование и устанавливают профессию и разряд работы.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Производят сравнительные экономические расчёты, если намечено несколько возможных вариантов обработки.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Оформляют документацию технологических процессов механической обработки.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Разрабатывают организацию производственных участков, включая их планировку и внутрицеховой транспорт.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84.  </w:t>
      </w:r>
      <w:r>
        <w:rPr>
          <w:rFonts w:eastAsia="Calibri"/>
          <w:b/>
          <w:color w:val="auto"/>
          <w:sz w:val="24"/>
          <w:szCs w:val="24"/>
          <w:lang w:eastAsia="en-US"/>
        </w:rPr>
        <w:t>Определите последовательность выбора режима резания, расчета машинного времени и экономического обоснования разработанного маршрута</w:t>
      </w:r>
      <w:r>
        <w:rPr>
          <w:rFonts w:eastAsia="Calibri"/>
          <w:color w:val="auto"/>
          <w:sz w:val="24"/>
          <w:szCs w:val="24"/>
          <w:lang w:eastAsia="en-US"/>
        </w:rPr>
        <w:t>: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выбрать глубину резания и подачу;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определить обрабатываемый диаметр и длину;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выбрать скорость резания;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вычислить частоту вращения шпинделя в соответствии с реальными возможностями станка;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корректировать подачу в соответствии с паспортными данными станка;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вычислить фактическую скорость резания;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определить составляющие силы резания, крутящий момент, мощность станка и коэффициент использования станка по мощности;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определить квалификацию рабочих;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вычислить машинное время;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сделать экономический анализ и обоснование выбранной технологии обработки.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85. </w:t>
      </w:r>
      <w:r>
        <w:rPr>
          <w:rFonts w:eastAsia="Calibri"/>
          <w:b/>
          <w:color w:val="auto"/>
          <w:sz w:val="24"/>
          <w:szCs w:val="24"/>
          <w:lang w:eastAsia="en-US"/>
        </w:rPr>
        <w:t>Определите последовательность выбора исходных данных для выбора заготовки и разработки чертежа заготовки</w:t>
      </w:r>
      <w:r>
        <w:rPr>
          <w:rFonts w:eastAsia="Calibri"/>
          <w:color w:val="auto"/>
          <w:sz w:val="24"/>
          <w:szCs w:val="24"/>
          <w:lang w:eastAsia="en-US"/>
        </w:rPr>
        <w:t>: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годовой объем выпуска;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чертеж детали с техническими требованиями на изготовление, с указанием массы и марки материала;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данные о технологических возможностях и ресурсах предприятия;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тип производства;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метод получения заготовки;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чертеж заготовки вычерчивают с необходимым количеством проекций разрезов и сечений;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на каждую из обрабатываемых поверхностей устанавливают припуск. Величину припуска принимают по таблицам из указанной литературы.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86.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Расставьте последовательно этапы выполнения эскиза: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 w:bidi="ru-RU"/>
        </w:rPr>
      </w:pPr>
      <w:r>
        <w:rPr>
          <w:rFonts w:eastAsia="Calibri"/>
          <w:color w:val="auto"/>
          <w:szCs w:val="24"/>
          <w:lang w:eastAsia="en-US" w:bidi="ru-RU"/>
        </w:rPr>
        <w:t>Нанесение размерных линий, чисел, технических требований, шероховатости поверхности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 w:bidi="ru-RU"/>
        </w:rPr>
      </w:pPr>
      <w:r>
        <w:rPr>
          <w:rFonts w:eastAsia="Calibri"/>
          <w:color w:val="auto"/>
          <w:szCs w:val="24"/>
          <w:lang w:eastAsia="en-US" w:bidi="ru-RU"/>
        </w:rPr>
        <w:t>Измерение детали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 w:bidi="ru-RU"/>
        </w:rPr>
      </w:pPr>
      <w:r>
        <w:rPr>
          <w:rFonts w:eastAsia="Calibri"/>
          <w:color w:val="auto"/>
          <w:szCs w:val="24"/>
          <w:lang w:eastAsia="en-US" w:bidi="ru-RU"/>
        </w:rPr>
        <w:t>Выполнение чертежа детали с применением необходимых разрезов и сечений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 w:bidi="ru-RU"/>
        </w:rPr>
        <w:t>Анализ формы детали, выбор количества изображений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87. </w:t>
      </w:r>
      <w:r>
        <w:rPr>
          <w:rFonts w:eastAsia="Calibri"/>
          <w:b/>
          <w:color w:val="auto"/>
          <w:sz w:val="24"/>
          <w:szCs w:val="24"/>
          <w:lang w:eastAsia="en-US"/>
        </w:rPr>
        <w:t>Укажите правильную последовательность проведения работ по сертификации продукции: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рассмотрение и принятие решения по заявке;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отбор, идентификация образцов и их испытание;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подача заявки на сертификацию;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выдача сертификата соответствия;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инспекционный контроль за сертифицированной продукцией</w:t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88.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Перечислите параметры режимов резания, в соответствии с последовательностью их выбора при обработке наружной цилиндрической поверхности, и напишите их обозначения.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val="en-US" w:eastAsia="en-US"/>
        </w:rPr>
        <w:t>S</w:t>
      </w:r>
      <w:r>
        <w:rPr>
          <w:rFonts w:eastAsia="Calibri"/>
          <w:color w:val="auto"/>
          <w:szCs w:val="24"/>
          <w:lang w:eastAsia="en-US"/>
        </w:rPr>
        <w:t xml:space="preserve"> подача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val="en-US" w:eastAsia="en-US"/>
        </w:rPr>
        <w:t>t</w:t>
      </w:r>
      <w:r>
        <w:rPr>
          <w:rFonts w:eastAsia="Calibri"/>
          <w:color w:val="auto"/>
          <w:szCs w:val="24"/>
          <w:lang w:eastAsia="en-US"/>
        </w:rPr>
        <w:t xml:space="preserve"> глубина резания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val="en-US" w:eastAsia="en-US"/>
        </w:rPr>
        <w:t>V</w:t>
      </w:r>
      <w:r>
        <w:rPr>
          <w:rFonts w:eastAsia="Calibri"/>
          <w:color w:val="auto"/>
          <w:szCs w:val="24"/>
          <w:lang w:eastAsia="en-US"/>
        </w:rPr>
        <w:t xml:space="preserve"> скорость резания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val="en-US" w:eastAsia="en-US"/>
        </w:rPr>
        <w:t>n</w:t>
      </w:r>
      <w:r>
        <w:rPr>
          <w:rFonts w:eastAsia="Calibri"/>
          <w:color w:val="auto"/>
          <w:szCs w:val="24"/>
          <w:lang w:eastAsia="en-US"/>
        </w:rPr>
        <w:t xml:space="preserve"> частота вращения шпинделя расчетная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val="en-US" w:eastAsia="en-US"/>
        </w:rPr>
        <w:t>n</w:t>
      </w:r>
      <w:r>
        <w:rPr>
          <w:rFonts w:eastAsia="Calibri"/>
          <w:color w:val="auto"/>
          <w:szCs w:val="24"/>
          <w:lang w:eastAsia="en-US"/>
        </w:rPr>
        <w:t xml:space="preserve"> частота вращения шпинделя действительная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89. </w:t>
      </w:r>
      <w:r>
        <w:rPr>
          <w:rFonts w:eastAsia="Calibri"/>
          <w:b/>
          <w:color w:val="auto"/>
          <w:sz w:val="24"/>
          <w:szCs w:val="24"/>
          <w:lang w:eastAsia="en-US"/>
        </w:rPr>
        <w:t>Перечислите последовательность действий при выборе режущего инструмента при работе на станках с ЧПУ, в соответствии с факторами, влияющими на выбор: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Выбор типа державки и формы режущей пластины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Выбор системы крепления режущей пластины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Выбор марки твердого сплава режущей пластины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Выбор размера и геометрии передней поверхности пластины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Выбор радиуса при вершине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90.  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Установите последовательность привязки режущего инструмента и заготовки по оси Х и по оси </w:t>
      </w:r>
      <w:r>
        <w:rPr>
          <w:rFonts w:eastAsia="Calibri"/>
          <w:b/>
          <w:color w:val="auto"/>
          <w:sz w:val="24"/>
          <w:szCs w:val="24"/>
          <w:lang w:val="en-US" w:eastAsia="en-US"/>
        </w:rPr>
        <w:t>Z</w:t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eastAsia="Calibri"/>
          <w:color w:val="auto"/>
          <w:sz w:val="24"/>
          <w:szCs w:val="24"/>
          <w:lang w:eastAsia="en-US"/>
        </w:rPr>
      </w:pPr>
      <w:r>
        <w:rPr/>
        <w:drawing>
          <wp:inline distT="0" distB="0" distL="0" distR="0">
            <wp:extent cx="4213225" cy="2400300"/>
            <wp:effectExtent l="0" t="0" r="0" b="0"/>
            <wp:docPr id="46" name="Рисунок 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9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248" t="278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auto"/>
          <w:sz w:val="24"/>
          <w:szCs w:val="24"/>
          <w:lang w:eastAsia="en-US"/>
        </w:rPr>
        <w:t>рис. 1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установить режущий инструмент в определенную позицию инструментального магазина;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 xml:space="preserve">в патроне установить и закрепить заготовку, с вылетом от зажимных кулачков </w:t>
      </w:r>
      <w:r>
        <w:rPr>
          <w:rFonts w:eastAsia="Calibri"/>
          <w:color w:val="auto"/>
          <w:szCs w:val="24"/>
          <w:lang w:val="en-US" w:eastAsia="en-US"/>
        </w:rPr>
        <w:t>L</w:t>
      </w:r>
      <w:r>
        <w:rPr>
          <w:rFonts w:eastAsia="Calibri"/>
          <w:color w:val="auto"/>
          <w:szCs w:val="24"/>
          <w:lang w:eastAsia="en-US"/>
        </w:rPr>
        <w:t>=…;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для привязки по оси X обтачивают на заготовке цилиндрическую поверхность длиной до 10…20 мм в режиме работы от маховичка съемного пульта управления или от клавиш продольного перемещения (Рис. 1, длина 1);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не изменяя положения резца по оси Х, отводят резец по координате Z, в направлении +</w:t>
      </w:r>
      <w:r>
        <w:rPr>
          <w:rFonts w:eastAsia="Calibri"/>
          <w:color w:val="auto"/>
          <w:szCs w:val="24"/>
          <w:lang w:val="en-US" w:eastAsia="en-US"/>
        </w:rPr>
        <w:t>Z</w:t>
      </w:r>
      <w:r>
        <w:rPr>
          <w:rFonts w:eastAsia="Calibri"/>
          <w:color w:val="auto"/>
          <w:szCs w:val="24"/>
          <w:lang w:eastAsia="en-US"/>
        </w:rPr>
        <w:t>, из контакта с заготовкой, останавливают шпиндель и производят замер диаметра обточенного пояска;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включить вращение шпинделя и в ручном режиме подвести резец к заготовке;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измеренный размер с учетом дискретности вводится в память системы ЧПУ последовательным нажатием буквенно-цифровых клавиш;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 xml:space="preserve">привязка по оси </w:t>
      </w:r>
      <w:r>
        <w:rPr>
          <w:rFonts w:eastAsia="Calibri"/>
          <w:color w:val="auto"/>
          <w:szCs w:val="24"/>
          <w:lang w:val="en-US" w:eastAsia="en-US"/>
        </w:rPr>
        <w:t>Z</w:t>
      </w:r>
      <w:r>
        <w:rPr>
          <w:rFonts w:eastAsia="Calibri"/>
          <w:color w:val="auto"/>
          <w:szCs w:val="24"/>
          <w:lang w:eastAsia="en-US"/>
        </w:rPr>
        <w:t xml:space="preserve"> (Рис. 1, длина 2) - Включить шпиндель станка и в ручном режиме резцом протачивают торец (глубина резания до 1…2 мм).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ввести значение «0.0» в системы ЧПУ, последовательно нажимая буквенно-цифровые клавиши;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Затем резец отводят от торца по оси X, в направлении +Х и останавливают шпиндель станка.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91.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последовательность хода процесса цикла неглубокого сверления при токарной обработке, используя схему движения РИ:</w:t>
      </w:r>
    </w:p>
    <w:tbl>
      <w:tblPr>
        <w:tblStyle w:val="6"/>
        <w:tblW w:w="10491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398"/>
        <w:gridCol w:w="6092"/>
      </w:tblGrid>
      <w:tr>
        <w:trPr/>
        <w:tc>
          <w:tcPr>
            <w:tcW w:w="43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auto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75C03691">
                      <wp:extent cx="2385060" cy="2383155"/>
                      <wp:effectExtent l="953" t="0" r="0" b="0"/>
                      <wp:docPr id="47" name="Picture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5" descr=""/>
                              <pic:cNvPicPr/>
                            </pic:nvPicPr>
                            <pic:blipFill>
                              <a:blip r:embed="rId46"/>
                              <a:srcRect l="3209" t="4675" r="4210" b="1885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384280" cy="2382480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5" stroked="f" style="position:absolute;margin-left:-0.05pt;margin-top:-187.75pt;width:187.7pt;height:187.55pt;mso-wrap-style:none;v-text-anchor:middle;rotation:90;mso-position-vertical:top" wp14:anchorId="75C03691" type="shapetype_75">
                      <v:imagedata r:id="rId46" o:detectmouseclick="t"/>
                      <v:stroke color="#3465a4" weight="9360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17"/>
              </w:numPr>
              <w:suppressAutoHyphens w:val="true"/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  <w:lang w:val="ru-RU" w:bidi="ar-SA"/>
              </w:rPr>
              <w:t xml:space="preserve"> </w:t>
            </w:r>
            <w:r>
              <w:rPr>
                <w:color w:val="auto"/>
                <w:kern w:val="0"/>
                <w:szCs w:val="24"/>
                <w:lang w:val="ru-RU" w:bidi="ar-SA"/>
              </w:rPr>
              <w:t>движение РИ до безопасного расстояния к базовой плоскости с функцией G0;</w:t>
            </w:r>
          </w:p>
          <w:p>
            <w:pPr>
              <w:pStyle w:val="ListParagraph"/>
              <w:widowControl w:val="false"/>
              <w:numPr>
                <w:ilvl w:val="0"/>
                <w:numId w:val="17"/>
              </w:numPr>
              <w:suppressAutoHyphens w:val="true"/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  <w:lang w:val="ru-RU" w:bidi="ar-SA"/>
              </w:rPr>
              <w:t>перед вызовом циклов сверления программируется вызов плоскости обработки G17;</w:t>
            </w:r>
          </w:p>
          <w:p>
            <w:pPr>
              <w:pStyle w:val="ListParagraph"/>
              <w:widowControl w:val="false"/>
              <w:numPr>
                <w:ilvl w:val="0"/>
                <w:numId w:val="17"/>
              </w:numPr>
              <w:suppressAutoHyphens w:val="true"/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  <w:lang w:val="ru-RU" w:bidi="ar-SA"/>
              </w:rPr>
              <w:t>движение на конечную глубину сверления с запрограммированной подачей, вызванной в программе G1;</w:t>
            </w:r>
          </w:p>
          <w:p>
            <w:pPr>
              <w:pStyle w:val="ListParagraph"/>
              <w:widowControl w:val="false"/>
              <w:numPr>
                <w:ilvl w:val="0"/>
                <w:numId w:val="17"/>
              </w:numPr>
              <w:suppressAutoHyphens w:val="true"/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  <w:lang w:val="ru-RU" w:bidi="ar-SA"/>
              </w:rPr>
              <w:t>после выполнения цикла необходимо вернутся в плоскость G18;</w:t>
            </w:r>
          </w:p>
          <w:p>
            <w:pPr>
              <w:pStyle w:val="ListParagraph"/>
              <w:widowControl w:val="false"/>
              <w:numPr>
                <w:ilvl w:val="0"/>
                <w:numId w:val="17"/>
              </w:numPr>
              <w:suppressAutoHyphens w:val="true"/>
              <w:spacing w:lineRule="auto" w:line="240" w:before="0" w:after="0"/>
              <w:contextualSpacing/>
              <w:rPr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  <w:lang w:val="ru-RU" w:bidi="ar-SA"/>
              </w:rPr>
              <w:t>обратный ход на плоскость отвода производится с функцией G0.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92.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последовательность хода процесса цикла глубокого сверления при обработке на многоцелевом станке, используя схему движения РИ:</w:t>
      </w:r>
    </w:p>
    <w:p>
      <w:pPr>
        <w:pStyle w:val="Normal"/>
        <w:spacing w:lineRule="auto" w:line="240" w:before="0" w:after="0"/>
        <w:jc w:val="center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mc:AlternateContent>
          <mc:Choice Requires="wps">
            <w:drawing>
              <wp:anchor behindDoc="1" distT="0" distB="0" distL="114300" distR="114300" simplePos="0" locked="0" layoutInCell="0" allowOverlap="1" relativeHeight="51" wp14:anchorId="40B289A1">
                <wp:simplePos x="0" y="0"/>
                <wp:positionH relativeFrom="column">
                  <wp:posOffset>70485</wp:posOffset>
                </wp:positionH>
                <wp:positionV relativeFrom="paragraph">
                  <wp:posOffset>64770</wp:posOffset>
                </wp:positionV>
                <wp:extent cx="2325370" cy="2125345"/>
                <wp:effectExtent l="0" t="0" r="0" b="0"/>
                <wp:wrapTight wrapText="bothSides">
                  <wp:wrapPolygon edited="0">
                    <wp:start x="0" y="0"/>
                    <wp:lineTo x="0" y="21309"/>
                    <wp:lineTo x="21429" y="21309"/>
                    <wp:lineTo x="21429" y="0"/>
                    <wp:lineTo x="0" y="0"/>
                  </wp:wrapPolygon>
                </wp:wrapTight>
                <wp:docPr id="48" name="Рисунок 10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01" descr=""/>
                        <pic:cNvPicPr/>
                      </pic:nvPicPr>
                      <pic:blipFill>
                        <a:blip r:embed="rId47">
                          <a:lum bright="1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8">
                                  <a14:imgEffect>
                                    <a14:saturation amount="50000" sat="4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324880" cy="212472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01" stroked="f" style="position:absolute;margin-left:5.55pt;margin-top:5.1pt;width:183pt;height:167.25pt;mso-wrap-style:none;v-text-anchor:middle" wp14:anchorId="40B289A1" type="shapetype_75">
                <v:imagedata r:id="rId47" o:detectmouseclick="t"/>
                <v:stroke color="#3465a4" weight="9360" joinstyle="round" endcap="flat"/>
                <w10:wrap type="square"/>
              </v:shape>
            </w:pict>
          </mc:Fallback>
        </mc:AlternateConten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color w:val="auto"/>
          <w:szCs w:val="24"/>
        </w:rPr>
        <w:t>движение на первую глубину сверления при помощи функции G1;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color w:val="auto"/>
          <w:szCs w:val="24"/>
        </w:rPr>
        <w:t>движение к перенесённой на безопасное расстояние базовой плоскости при помощи функции G0;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color w:val="auto"/>
          <w:szCs w:val="24"/>
        </w:rPr>
        <w:t>длительность обработки на конечной глубине сверления программируется параметром DTB;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отход после первого сверления на перенесённую на безопасное расстояние базовую плоскость при помощи функции G0 для удаления стружки;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движение на следующую глубину сверления при помощи функции G1 (ход движения продолжается, пока не достигнута конечная глубина сверления);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длительность обработки в начальной точке программируется параметром DTS;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движение на достигнутую глубину сверления, уменьшенную на рассчитанное внутри цикла предварение при помощи функции G0;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обратный ход на плоскость отвода при помощи функции G0.</w:t>
      </w:r>
    </w:p>
    <w:p>
      <w:pPr>
        <w:pStyle w:val="Normal"/>
        <w:spacing w:lineRule="auto" w:line="240" w:before="0" w:after="0"/>
        <w:jc w:val="both"/>
        <w:rPr>
          <w:b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93. </w:t>
      </w:r>
      <w:r>
        <w:rPr>
          <w:b/>
          <w:color w:val="auto"/>
          <w:sz w:val="24"/>
          <w:szCs w:val="24"/>
        </w:rPr>
        <w:t>Установите последовательность хода процесса цикла фрезерования продольных пазов, расположенных на одной окружности при обработке на многоцелевом станке, используя схему движения РИ:</w:t>
      </w:r>
    </w:p>
    <w:p>
      <w:pPr>
        <w:pStyle w:val="Normal"/>
        <w:spacing w:lineRule="auto" w:line="240" w:before="0" w:after="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tbl>
      <w:tblPr>
        <w:tblStyle w:val="6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794"/>
        <w:gridCol w:w="4776"/>
      </w:tblGrid>
      <w:tr>
        <w:trPr/>
        <w:tc>
          <w:tcPr>
            <w:tcW w:w="479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540000" cy="1920240"/>
                  <wp:effectExtent l="0" t="0" r="0" b="0"/>
                  <wp:docPr id="49" name="Рисунок 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auto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83130" cy="2154555"/>
                  <wp:effectExtent l="0" t="0" r="0" b="0"/>
                  <wp:docPr id="50" name="Рисунок 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Подвод к ближайшей конечной точке первого обрабатываемого отверстия.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Опускание на базовую плоскость, предварительно отведенную на безопасное расстояние.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С помощью функции G0 происходит движение к исходной позиции цикла, центр окружности на которой располагаются продольные пазы на высоте плоскости отвода.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 каждой точке возврата с помощью функции G1 и подачей FFD происходит подача на следующую глубину обработки пока не будет достигнута конечная глубина.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Продольное отверстие фрезеруется маятниковым движением. Обработка в плоскости происходит функцией G1 и значением подачи, запрограммированным в параметре FFP1.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По окончанию обработки последнего отверстия инструмент движется с G0 на последнюю достигнутую позицию в плоскости обработки до плоскости отвода и цикл завершается.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Обратный ход на плоскость отвода с G0 и подход к следующему отверстию по кратчайшему пути.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94.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Определите последовательность фаз в железо – углеродистых сплавах:</w:t>
      </w:r>
    </w:p>
    <w:p>
      <w:pPr>
        <w:pStyle w:val="ListParagraph"/>
        <w:numPr>
          <w:ilvl w:val="0"/>
          <w:numId w:val="2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аустенит</w:t>
      </w:r>
    </w:p>
    <w:p>
      <w:pPr>
        <w:pStyle w:val="ListParagraph"/>
        <w:numPr>
          <w:ilvl w:val="0"/>
          <w:numId w:val="2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жидкий раствор</w:t>
      </w:r>
    </w:p>
    <w:p>
      <w:pPr>
        <w:pStyle w:val="ListParagraph"/>
        <w:numPr>
          <w:ilvl w:val="0"/>
          <w:numId w:val="2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феррит</w:t>
      </w:r>
    </w:p>
    <w:p>
      <w:pPr>
        <w:pStyle w:val="ListParagraph"/>
        <w:numPr>
          <w:ilvl w:val="0"/>
          <w:numId w:val="2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графит</w:t>
      </w:r>
    </w:p>
    <w:p>
      <w:pPr>
        <w:pStyle w:val="ListParagraph"/>
        <w:numPr>
          <w:ilvl w:val="0"/>
          <w:numId w:val="20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цементит</w:t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rPr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95.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Расставьте в правильном порядке э</w:t>
      </w:r>
      <w:r>
        <w:rPr>
          <w:b/>
          <w:bCs/>
          <w:color w:val="auto"/>
          <w:sz w:val="24"/>
          <w:szCs w:val="24"/>
        </w:rPr>
        <w:t>тапы жизненного цикла продукции:</w:t>
      </w:r>
      <w:r>
        <w:rPr>
          <w:color w:val="auto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Закупка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Маркетинговые исследования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Проектирование и разработка продукта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 xml:space="preserve">Производство 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Контроль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Послепродажная деятельность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Упаковка и хранение</w:t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Продажа и распределение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96.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Расположите в порядке построения в кадрах информационные слова УП: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М3/М4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D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N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T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F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G90/91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S</w:t>
      </w:r>
    </w:p>
    <w:p>
      <w:pPr>
        <w:pStyle w:val="ListParagraph"/>
        <w:numPr>
          <w:ilvl w:val="0"/>
          <w:numId w:val="22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G94/95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97.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Расположите в порядке построения блоки УП:</w:t>
      </w:r>
    </w:p>
    <w:p>
      <w:pPr>
        <w:pStyle w:val="ListParagraph"/>
        <w:numPr>
          <w:ilvl w:val="0"/>
          <w:numId w:val="23"/>
        </w:numPr>
        <w:shd w:val="clear" w:color="auto" w:fill="FFFFFF"/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 xml:space="preserve">кадры содержат геометрическую и технологическую информацию необходимую для обработки детали </w:t>
      </w:r>
    </w:p>
    <w:p>
      <w:pPr>
        <w:pStyle w:val="ListParagraph"/>
        <w:numPr>
          <w:ilvl w:val="0"/>
          <w:numId w:val="23"/>
        </w:numPr>
        <w:shd w:val="clear" w:color="auto" w:fill="FFFFFF"/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 xml:space="preserve">прописывается технологическая информация и данные инструмента </w:t>
      </w:r>
    </w:p>
    <w:p>
      <w:pPr>
        <w:pStyle w:val="ListParagraph"/>
        <w:numPr>
          <w:ilvl w:val="0"/>
          <w:numId w:val="23"/>
        </w:numPr>
        <w:shd w:val="clear" w:color="auto" w:fill="FFFFFF"/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содержит специальное слово «Завершение программы»</w:t>
      </w:r>
    </w:p>
    <w:p>
      <w:pPr>
        <w:pStyle w:val="ListParagraph"/>
        <w:numPr>
          <w:ilvl w:val="0"/>
          <w:numId w:val="23"/>
        </w:numPr>
        <w:shd w:val="clear" w:color="auto" w:fill="FFFFFF"/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 xml:space="preserve">размерное перемещение РИ в точку начала обработки </w:t>
      </w:r>
    </w:p>
    <w:p>
      <w:pPr>
        <w:pStyle w:val="ListParagraph"/>
        <w:numPr>
          <w:ilvl w:val="0"/>
          <w:numId w:val="23"/>
        </w:numPr>
        <w:shd w:val="clear" w:color="auto" w:fill="FFFFFF"/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color w:val="auto"/>
          <w:szCs w:val="24"/>
        </w:rPr>
        <w:t>выход в точку смены инструмента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98. </w:t>
      </w:r>
      <w:r>
        <w:rPr>
          <w:rFonts w:eastAsia="Calibri"/>
          <w:b/>
          <w:color w:val="auto"/>
          <w:sz w:val="24"/>
          <w:szCs w:val="24"/>
          <w:lang w:eastAsia="en-US"/>
        </w:rPr>
        <w:t>Установите последовательность ввода управляющей программы: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Открыть окно ввода имени программы - нажать клавишу «СОЗДАТЬ» на вертикальной линейке рабочего окна в области указаний и клавиш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Ввести имя, поочередно нажимая клавиши соответствующих букв и цифр на внешней панели управления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Открыть окно с архивом программ (PROGRAM MANAGER)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Открыть окно редактора программ, для ввода самой программы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Ввести кадры УП поочередно нажимая клавиши соответствующих букв и цифр на внешней панели управления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Подтвердить ввод, нажав клавишу «ОК» на вертикальной линейке рабочего окна в области указаний и клавиш</w:t>
      </w:r>
    </w:p>
    <w:p>
      <w:pPr>
        <w:pStyle w:val="ListParagraph"/>
        <w:numPr>
          <w:ilvl w:val="0"/>
          <w:numId w:val="24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Переход на другой кадр производится нажатием клавиши «INPUT»</w:t>
      </w:r>
    </w:p>
    <w:p>
      <w:pPr>
        <w:pStyle w:val="Normal"/>
        <w:spacing w:lineRule="auto" w:line="240" w:before="0" w:after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99. </w:t>
      </w:r>
      <w:r>
        <w:rPr>
          <w:b/>
          <w:color w:val="auto"/>
          <w:sz w:val="24"/>
          <w:szCs w:val="24"/>
        </w:rPr>
        <w:t>Определите последовательность программирования круговой интерполяции, когда известна конечная точка и центр дуги:</w:t>
      </w:r>
    </w:p>
    <w:p>
      <w:pPr>
        <w:pStyle w:val="ListParagraph"/>
        <w:numPr>
          <w:ilvl w:val="0"/>
          <w:numId w:val="25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Определяем координаты конечной точки;</w:t>
      </w:r>
    </w:p>
    <w:p>
      <w:pPr>
        <w:pStyle w:val="ListParagraph"/>
        <w:numPr>
          <w:ilvl w:val="0"/>
          <w:numId w:val="25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Определяем проекцию радиус вектора I (расстояние из начальной точка до проекции по оси Х);</w:t>
      </w:r>
    </w:p>
    <w:p>
      <w:pPr>
        <w:pStyle w:val="ListParagraph"/>
        <w:numPr>
          <w:ilvl w:val="0"/>
          <w:numId w:val="25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Определяем координаты начальной точки;</w:t>
      </w:r>
    </w:p>
    <w:p>
      <w:pPr>
        <w:pStyle w:val="ListParagraph"/>
        <w:numPr>
          <w:ilvl w:val="0"/>
          <w:numId w:val="25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 xml:space="preserve">Определяем проекцию радиус вектор </w:t>
      </w:r>
      <w:r>
        <w:rPr>
          <w:b/>
          <w:color w:val="auto"/>
          <w:szCs w:val="24"/>
        </w:rPr>
        <w:t>К (</w:t>
      </w:r>
      <w:r>
        <w:rPr>
          <w:color w:val="auto"/>
          <w:szCs w:val="24"/>
        </w:rPr>
        <w:t xml:space="preserve">расстояние </w:t>
      </w:r>
      <w:r>
        <w:rPr>
          <w:color w:val="auto"/>
          <w:szCs w:val="24"/>
          <w:u w:val="single"/>
        </w:rPr>
        <w:t>из начальной точка</w:t>
      </w:r>
      <w:r>
        <w:rPr>
          <w:color w:val="auto"/>
          <w:szCs w:val="24"/>
        </w:rPr>
        <w:t xml:space="preserve"> до проекции по оси </w:t>
      </w:r>
      <w:r>
        <w:rPr>
          <w:color w:val="auto"/>
          <w:szCs w:val="24"/>
          <w:lang w:val="en-US"/>
        </w:rPr>
        <w:t>Z</w:t>
      </w:r>
      <w:r>
        <w:rPr>
          <w:color w:val="auto"/>
          <w:szCs w:val="24"/>
        </w:rPr>
        <w:t>);</w:t>
      </w:r>
    </w:p>
    <w:p>
      <w:pPr>
        <w:pStyle w:val="ListParagraph"/>
        <w:numPr>
          <w:ilvl w:val="0"/>
          <w:numId w:val="25"/>
        </w:numPr>
        <w:spacing w:lineRule="auto" w:line="240" w:before="0" w:after="0"/>
        <w:contextualSpacing/>
        <w:rPr>
          <w:color w:val="auto"/>
          <w:szCs w:val="24"/>
        </w:rPr>
      </w:pPr>
      <w:r>
        <w:rPr>
          <w:color w:val="auto"/>
          <w:szCs w:val="24"/>
        </w:rPr>
        <w:t>Определяем направление дуги;</w:t>
      </w:r>
    </w:p>
    <w:p>
      <w:pPr>
        <w:pStyle w:val="ListParagraph"/>
        <w:numPr>
          <w:ilvl w:val="0"/>
          <w:numId w:val="25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Обязательно меняем круговое движение на прямолинейное.</w:t>
      </w:r>
    </w:p>
    <w:p>
      <w:pPr>
        <w:pStyle w:val="Normal"/>
        <w:spacing w:lineRule="auto" w:line="240" w:before="0" w:after="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100. 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Определите последовательность создания УП при использовании </w:t>
      </w:r>
      <w:r>
        <w:rPr>
          <w:rFonts w:eastAsia="Calibri"/>
          <w:b/>
          <w:color w:val="auto"/>
          <w:sz w:val="24"/>
          <w:szCs w:val="24"/>
          <w:lang w:val="en-US" w:eastAsia="en-US"/>
        </w:rPr>
        <w:t>CAD</w:t>
      </w:r>
      <w:r>
        <w:rPr>
          <w:rFonts w:eastAsia="Calibri"/>
          <w:b/>
          <w:color w:val="auto"/>
          <w:sz w:val="24"/>
          <w:szCs w:val="24"/>
          <w:lang w:eastAsia="en-US"/>
        </w:rPr>
        <w:t>/</w:t>
      </w:r>
      <w:r>
        <w:rPr>
          <w:rFonts w:eastAsia="Calibri"/>
          <w:b/>
          <w:color w:val="auto"/>
          <w:sz w:val="24"/>
          <w:szCs w:val="24"/>
          <w:lang w:val="en-US" w:eastAsia="en-US"/>
        </w:rPr>
        <w:t>CAM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систем токарной обработки: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Создать 3</w:t>
      </w:r>
      <w:r>
        <w:rPr>
          <w:rFonts w:eastAsia="Calibri"/>
          <w:color w:val="auto"/>
          <w:szCs w:val="24"/>
          <w:lang w:val="en-US" w:eastAsia="en-US"/>
        </w:rPr>
        <w:t>D</w:t>
      </w:r>
      <w:r>
        <w:rPr>
          <w:rFonts w:eastAsia="Calibri"/>
          <w:color w:val="auto"/>
          <w:szCs w:val="24"/>
          <w:lang w:eastAsia="en-US"/>
        </w:rPr>
        <w:t xml:space="preserve"> модель детали по чертежу.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Выбрать систему ЧПУ, указать локальную систему координат.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Создать 0 точку на торце детали для её привязки в рабочей зоне станка.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Задать число позиций.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Задать контур заготовки.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Задать режущий инструмент, необходимый для обработки детали.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Задать параметры приспособления.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Определить Исходную точки обработки.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Сформировать набор обработок в соответствии с планом обработки детали.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Задать Зону безопасности перемещения РИ между обработками.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Провести визуализацию управляющей программу.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Сгенерировать программу ЧПУ в кодах системы ЧПУ.</w:t>
      </w:r>
    </w:p>
    <w:p>
      <w:pPr>
        <w:pStyle w:val="ListParagraph"/>
        <w:numPr>
          <w:ilvl w:val="0"/>
          <w:numId w:val="26"/>
        </w:numPr>
        <w:spacing w:lineRule="auto" w:line="240" w:before="0" w:after="0"/>
        <w:contextualSpacing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При необходимости провести редактирование управляющей программы.</w:t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rPr>
          <w:rFonts w:ascii="PT Astra Serif" w:hAnsi="PT Astra Serif"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b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b/>
          <w:b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b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rPr>
          <w:rFonts w:ascii="PT Astra Serif" w:hAnsi="PT Astra Serif"/>
          <w:color w:val="auto"/>
          <w:sz w:val="24"/>
          <w:szCs w:val="24"/>
        </w:rPr>
      </w:pPr>
      <w:r>
        <w:rPr>
          <w:rFonts w:ascii="PT Astra Serif" w:hAnsi="PT Astra Serif"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>
          <w:rFonts w:eastAsia="Calibri" w:ascii="PT Astra Serif" w:hAnsi="PT Astra Serif"/>
          <w:color w:val="auto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rPr>
          <w:rFonts w:ascii="PT Astra Serif" w:hAnsi="PT Astra Serif" w:eastAsia="Calibri"/>
          <w:color w:val="auto"/>
          <w:sz w:val="24"/>
          <w:szCs w:val="24"/>
          <w:lang w:eastAsia="en-US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T Astra Serif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abstractNum w:abstractNumId="7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lvl w:ilvl="0">
      <w:start w:val="1"/>
      <w:numFmt w:val="russianUpper"/>
      <w:lvlText w:val="%1)"/>
      <w:lvlJc w:val="left"/>
      <w:pPr>
        <w:tabs>
          <w:tab w:val="num" w:pos="0"/>
        </w:tabs>
        <w:ind w:left="8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lvl w:ilvl="0">
      <w:start w:val="1"/>
      <w:numFmt w:val="russianUpp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>
    <w:lvl w:ilvl="0">
      <w:start w:val="1"/>
      <w:numFmt w:val="russianUpp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link w:val="1"/>
    <w:qFormat/>
    <w:rsid w:val="00fd698d"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Абзац списка Знак"/>
    <w:link w:val="a3"/>
    <w:qFormat/>
    <w:rsid w:val="00fd698d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Droid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Droid Sans Devanagari"/>
    </w:rPr>
  </w:style>
  <w:style w:type="paragraph" w:styleId="1" w:customStyle="1">
    <w:name w:val="Обычный1"/>
    <w:qFormat/>
    <w:rsid w:val="00fd698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ListParagraph">
    <w:name w:val="List Paragraph"/>
    <w:basedOn w:val="Normal"/>
    <w:link w:val="a4"/>
    <w:qFormat/>
    <w:rsid w:val="00fd698d"/>
    <w:pPr>
      <w:spacing w:before="0" w:after="200"/>
      <w:ind w:left="720" w:hanging="0"/>
      <w:contextualSpacing/>
      <w:jc w:val="both"/>
    </w:pPr>
    <w:rPr>
      <w:sz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39"/>
    <w:rsid w:val="00e236dd"/>
    <w:pPr>
      <w:spacing w:after="0" w:line="240" w:lineRule="auto"/>
    </w:pPr>
    <w:rPr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5">
    <w:name w:val="Table Grid"/>
    <w:basedOn w:val="a1"/>
    <w:uiPriority w:val="59"/>
    <w:rsid w:val="00e236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png"/><Relationship Id="rId29" Type="http://schemas.openxmlformats.org/officeDocument/2006/relationships/image" Target="media/image28.wmf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microsoft.com/office/2007/relationships/hdphoto" Target="media/hdphoto1.wdp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numbering" Target="numbering.xml"/><Relationship Id="rId52" Type="http://schemas.openxmlformats.org/officeDocument/2006/relationships/fontTable" Target="fontTable.xml"/><Relationship Id="rId53" Type="http://schemas.openxmlformats.org/officeDocument/2006/relationships/settings" Target="settings.xml"/><Relationship Id="rId5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Application>LibreOffice/7.0.6.2$Linux_X86_64 LibreOffice_project/00$Build-2</Application>
  <AppVersion>15.0000</AppVersion>
  <Pages>22</Pages>
  <Words>4034</Words>
  <Characters>27197</Characters>
  <CharactersWithSpaces>30504</CharactersWithSpaces>
  <Paragraphs>677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2024-03-13T15:48:00Z</dcterms:created>
  <dc:creator>Дом</dc:creator>
  <dc:description/>
  <dc:language>ru-RU</dc:language>
  <cp:lastModifiedBy/>
  <dcterms:modified xsi:type="dcterms:W3CDTF">2024-03-18T14:55:30Z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