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word/media/image9.png" ContentType="image/png"/>
  <Override PartName="/word/media/image7.png" ContentType="image/png"/>
  <Override PartName="/word/media/image8.png" ContentType="image/png"/>
  <Override PartName="/word/media/image1.png" ContentType="image/png"/>
  <Override PartName="/word/media/image6.png" ContentType="image/png"/>
  <Override PartName="/word/media/image4.png" ContentType="image/pn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png" ContentType="image/png"/>
  <Override PartName="/word/media/image19.png" ContentType="image/png"/>
  <Override PartName="/word/media/image5.jpeg" ContentType="image/jpeg"/>
  <Override PartName="/word/media/image3.jpeg" ContentType="image/jpeg"/>
  <Override PartName="/word/media/image11.png" ContentType="image/png"/>
  <Override PartName="/word/media/image2.jpeg" ContentType="image/jpeg"/>
  <Override PartName="/word/media/image10.png" ContentType="image/png"/>
  <Override PartName="/word/media/image12.png" ContentType="image/png"/>
  <Override PartName="/word/media/image13.png" ContentType="image/png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360" w:before="0" w:after="0"/>
        <w:jc w:val="center"/>
        <w:rPr>
          <w:b/>
          <w:b/>
          <w:sz w:val="24"/>
        </w:rPr>
      </w:pPr>
      <w:r>
        <w:rPr/>
      </w:r>
    </w:p>
    <w:p>
      <w:pPr>
        <w:pStyle w:val="ListParagraph1"/>
        <w:tabs>
          <w:tab w:val="clear" w:pos="708"/>
          <w:tab w:val="left" w:pos="0" w:leader="none"/>
        </w:tabs>
        <w:spacing w:lineRule="auto" w:line="360" w:before="0" w:after="0"/>
        <w:contextualSpacing/>
        <w:jc w:val="center"/>
        <w:rPr/>
      </w:pPr>
      <w:r>
        <w:rPr/>
        <w:t>15.01.05 Сварщик (ручной и частично механизированной сварки (наплавки)</w:t>
      </w:r>
    </w:p>
    <w:p>
      <w:pPr>
        <w:pStyle w:val="Normal"/>
        <w:spacing w:lineRule="auto" w:line="360" w:before="0" w:after="0"/>
        <w:jc w:val="center"/>
        <w:rPr>
          <w:b/>
          <w:b/>
          <w:sz w:val="24"/>
        </w:rPr>
      </w:pPr>
      <w:r>
        <w:rPr>
          <w:b/>
          <w:sz w:val="24"/>
        </w:rPr>
        <w:t>Перечень теоретических вопросов</w:t>
      </w:r>
    </w:p>
    <w:p>
      <w:pPr>
        <w:pStyle w:val="Normal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Задания регионального этапа по профессии «Сварщик»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1. Вопросы на выбор ответа: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Задание: выберите правильный ответ</w:t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1.  Какой измерительный инструмент применяется для контроля отклонения от перпендикулярности? 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а) штангенциркуль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б) угольник 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в) линейка</w:t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2. Каким знаком обозначается на чертеже отклонение от  плоскостности?</w:t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mc:AlternateContent>
          <mc:Choice Requires="wpg">
            <w:drawing>
              <wp:anchor behindDoc="0" distT="0" distB="0" distL="0" distR="0" simplePos="0" locked="0" layoutInCell="0" allowOverlap="1" relativeHeight="25">
                <wp:simplePos x="0" y="0"/>
                <wp:positionH relativeFrom="column">
                  <wp:posOffset>650240</wp:posOffset>
                </wp:positionH>
                <wp:positionV relativeFrom="paragraph">
                  <wp:posOffset>22860</wp:posOffset>
                </wp:positionV>
                <wp:extent cx="267335" cy="583565"/>
                <wp:effectExtent l="0" t="0" r="0" b="0"/>
                <wp:wrapNone/>
                <wp:docPr id="1" name="Picture 1"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760" cy="582840"/>
                        </a:xfrm>
                      </wpg:grpSpPr>
                      <wps:wsp>
                        <wps:cNvSpPr/>
                        <wps:spPr>
                          <a:xfrm rot="10800000">
                            <a:off x="46440" y="0"/>
                            <a:ext cx="190440" cy="15228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1080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133200" y="125640"/>
                            <a:ext cx="7560" cy="18288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bodyPr/>
                      </wps:wsp>
                      <wps:wsp>
                        <wps:cNvSpPr/>
                        <wps:spPr>
                          <a:xfrm>
                            <a:off x="0" y="308520"/>
                            <a:ext cx="266760" cy="274320"/>
                          </a:xfrm>
                          <a:custGeom>
                            <a:avLst/>
                            <a:gdLst/>
                            <a:ahLst/>
                            <a:rect l="l" t="t" r="r" b="b"/>
                            <a:pathLst>
                              <a:path w="21600" h="21600">
                                <a:moveTo>
                                  <a:pt x="0" y="0"/>
                                </a:moveTo>
                                <a:lnTo>
                                  <a:pt x="0" y="21600"/>
                                </a:lnTo>
                                <a:lnTo>
                                  <a:pt x="21600" y="21600"/>
                                </a:lnTo>
                                <a:lnTo>
                                  <a:pt x="216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 w="12700">
                            <a:solidFill>
                              <a:srgbClr val="000000"/>
                            </a:solidFill>
                            <a:round/>
                          </a:ln>
                        </wps:spPr>
                        <wps:style>
                          <a:lnRef idx="0"/>
                          <a:fillRef idx="0"/>
                          <a:effectRef idx="0"/>
                          <a:fontRef idx="minor"/>
                        </wps:style>
                        <wps:txb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center"/>
                                <w:rPr/>
                              </w:pPr>
                              <w:r>
                                <w:rPr>
                                  <w:sz w:val="20"/>
                                  <w:b w:val="false"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20"/>
                                  <w:bCs w:val="false"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А</w:t>
                              </w:r>
                            </w:p>
                          </w:txbxContent>
                        </wps:txbx>
                        <wps:bodyPr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shape_0" alt="Picture 1" style="position:absolute;margin-left:51.2pt;margin-top:1.75pt;width:21pt;height:45.95pt" coordorigin="1024,35" coordsize="420,919">
                <v:line id="shape_0" from="1234,234" to="1245,521" stroked="t" style="position:absolute">
                  <v:stroke color="black" weight="12600" joinstyle="round" endcap="flat"/>
                  <v:fill o:detectmouseclick="t" on="false"/>
                  <w10:wrap type="none"/>
                </v:line>
              </v:group>
            </w:pict>
          </mc:Fallback>
        </mc:AlternateContent>
      </w:r>
      <w:r>
        <w:rPr>
          <w:color w:val="000000"/>
          <w:sz w:val="24"/>
        </w:rPr>
        <w:t xml:space="preserve">а) </w:t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4">
                <wp:simplePos x="0" y="0"/>
                <wp:positionH relativeFrom="column">
                  <wp:posOffset>653415</wp:posOffset>
                </wp:positionH>
                <wp:positionV relativeFrom="paragraph">
                  <wp:posOffset>17145</wp:posOffset>
                </wp:positionV>
                <wp:extent cx="244475" cy="240665"/>
                <wp:effectExtent l="0" t="0" r="0" b="0"/>
                <wp:wrapNone/>
                <wp:docPr id="2" name="Picture 2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3720" cy="240120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oval id="shape_0" ID="Picture 2" fillcolor="white" stroked="t" style="position:absolute;margin-left:51.45pt;margin-top:1.35pt;width:19.15pt;height:18.85pt;mso-wrap-style:none;v-text-anchor:middle">
                <v:fill o:detectmouseclick="t" type="solid" color2="black"/>
                <v:stroke color="black" weight="12600" joinstyle="round" endcap="flat"/>
                <w10:wrap type="none"/>
              </v:oval>
            </w:pict>
          </mc:Fallback>
        </mc:AlternateContent>
      </w:r>
      <w:r>
        <w:rPr>
          <w:color w:val="000000"/>
          <w:sz w:val="24"/>
        </w:rPr>
        <w:t xml:space="preserve">б) </w:t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1074" w:leader="none"/>
        </w:tabs>
        <w:spacing w:lineRule="auto" w:line="240" w:before="0" w:after="0"/>
        <w:jc w:val="both"/>
        <w:rPr>
          <w:color w:val="000000"/>
          <w:sz w:val="24"/>
        </w:rPr>
      </w:pPr>
      <w:r>
        <mc:AlternateContent>
          <mc:Choice Requires="wps">
            <w:drawing>
              <wp:anchor behindDoc="0" distT="0" distB="0" distL="0" distR="0" simplePos="0" locked="0" layoutInCell="0" allowOverlap="1" relativeHeight="23">
                <wp:simplePos x="0" y="0"/>
                <wp:positionH relativeFrom="column">
                  <wp:posOffset>554990</wp:posOffset>
                </wp:positionH>
                <wp:positionV relativeFrom="paragraph">
                  <wp:posOffset>1905</wp:posOffset>
                </wp:positionV>
                <wp:extent cx="495935" cy="198755"/>
                <wp:effectExtent l="0" t="0" r="0" b="0"/>
                <wp:wrapNone/>
                <wp:docPr id="3" name="Picture 3"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5360" cy="198000"/>
                        </a:xfrm>
                        <a:custGeom>
                          <a:avLst/>
                          <a:gdLst/>
                          <a:ahLst/>
                          <a:rect l="l" t="t" r="r" b="b"/>
                          <a:pathLst>
                            <a:path w="21600" h="21600">
                              <a:moveTo>
                                <a:pt x="5400" y="0"/>
                              </a:moveTo>
                              <a:lnTo>
                                <a:pt x="0" y="21600"/>
                              </a:lnTo>
                              <a:lnTo>
                                <a:pt x="16200" y="21600"/>
                              </a:lnTo>
                              <a:lnTo>
                                <a:pt x="2160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  <a:ln w="12700">
                          <a:solidFill>
                            <a:srgbClr val="000000"/>
                          </a:solidFill>
                          <a:round/>
                        </a:ln>
                      </wps:spPr>
                      <wps:style>
                        <a:lnRef idx="0"/>
                        <a:fillRef idx="0"/>
                        <a:effectRef idx="0"/>
                        <a:fontRef idx="minor"/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/>
          </mc:Fallback>
        </mc:AlternateContent>
      </w:r>
      <w:r>
        <w:rPr>
          <w:color w:val="000000"/>
          <w:sz w:val="24"/>
        </w:rPr>
        <w:t xml:space="preserve">в) </w:t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3. Укажите  зазор, который необходимо оставить при стыковой сборке пластин толщиной 4 мм: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1.5 мм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2.5 мм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0.5 мм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4. Укажите обозначение на чертеже видимого сварного шва: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rPr>
          <w:color w:val="000000"/>
          <w:sz w:val="24"/>
        </w:rPr>
      </w:pPr>
      <w:r>
        <w:rPr/>
        <w:drawing>
          <wp:inline distT="0" distB="0" distL="114935" distR="114935">
            <wp:extent cx="1924685" cy="2520950"/>
            <wp:effectExtent l="0" t="0" r="0" b="0"/>
            <wp:docPr id="4" name="Picture 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685" cy="2520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5.  Назовите дефект сварного соединения,  называемый непроваром: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а.</w:t>
        <w:tab/>
        <w:t>неровности поверхности металла шва или наплавленного металла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б.</w:t>
        <w:tab/>
        <w:t>несплавление валика металла шва с основным металлом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в.</w:t>
        <w:tab/>
        <w:t>дефект в виде местного несплавления в сварном соединении вследствие  неполного расплавления кромок</w:t>
      </w:r>
    </w:p>
    <w:p>
      <w:pPr>
        <w:pStyle w:val="Normal"/>
        <w:spacing w:lineRule="auto" w:line="276" w:before="0" w:after="0"/>
        <w:ind w:left="0" w:right="120" w:hanging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6. Назовите метод контроля, который позволяет определять внутренние дефекты сварной конструкции:</w:t>
      </w:r>
    </w:p>
    <w:p>
      <w:pPr>
        <w:pStyle w:val="Normal"/>
        <w:spacing w:lineRule="auto" w:line="276" w:before="0" w:after="0"/>
        <w:ind w:left="0" w:right="120" w:hanging="0"/>
        <w:rPr>
          <w:color w:val="000000"/>
          <w:sz w:val="24"/>
        </w:rPr>
      </w:pPr>
      <w:r>
        <w:rPr>
          <w:color w:val="000000"/>
          <w:sz w:val="24"/>
        </w:rPr>
        <w:t>а) внешний осмотр</w:t>
      </w:r>
    </w:p>
    <w:p>
      <w:pPr>
        <w:pStyle w:val="Normal"/>
        <w:spacing w:lineRule="auto" w:line="276" w:before="0" w:after="0"/>
        <w:ind w:left="0" w:right="120" w:hanging="0"/>
        <w:rPr>
          <w:color w:val="000000"/>
          <w:sz w:val="24"/>
        </w:rPr>
      </w:pPr>
      <w:r>
        <w:rPr>
          <w:color w:val="000000"/>
          <w:sz w:val="24"/>
        </w:rPr>
        <w:t xml:space="preserve">б) УЗК      </w:t>
      </w:r>
    </w:p>
    <w:p>
      <w:pPr>
        <w:pStyle w:val="Normal"/>
        <w:spacing w:lineRule="auto" w:line="276" w:before="0" w:after="0"/>
        <w:ind w:left="0" w:right="120" w:hanging="0"/>
        <w:rPr>
          <w:color w:val="000000"/>
          <w:sz w:val="24"/>
        </w:rPr>
      </w:pPr>
      <w:r>
        <w:rPr>
          <w:color w:val="000000"/>
          <w:sz w:val="24"/>
        </w:rPr>
        <w:t>в) керосиновая проба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7. Укажите источник питания дуги, который может работать на переменном токе плавящимся и неплавящимся электродом: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сварочный трансформатор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сварочный выпрямитель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инвертор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8. Назовите источник питания дуги,  который преобразует напряжение в сети до напряжения на дуге: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 генератор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выпрямитель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трансформатор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9. Назовите причину возникновения деформаций при сварке: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неравномерный нагрев и охлаждение свариваемой детали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быстрая скорость сварки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неправильно проведенная термообработка после сварки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b/>
          <w:sz w:val="24"/>
        </w:rPr>
        <w:t>10. </w:t>
      </w:r>
      <w:r>
        <w:rPr>
          <w:b/>
          <w:spacing w:val="-4"/>
          <w:sz w:val="24"/>
        </w:rPr>
        <w:t>Как влияет  увеличение сварочного тока на размеры и форму шва?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spacing w:val="-10"/>
          <w:sz w:val="24"/>
        </w:rPr>
        <w:t>а) </w:t>
      </w:r>
      <w:r>
        <w:rPr>
          <w:sz w:val="24"/>
        </w:rPr>
        <w:t> увеличивает</w:t>
      </w:r>
      <w:r>
        <w:rPr>
          <w:spacing w:val="-2"/>
          <w:sz w:val="24"/>
        </w:rPr>
        <w:t> глубину проплавления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spacing w:val="-1"/>
          <w:sz w:val="24"/>
        </w:rPr>
        <w:t>б) </w:t>
      </w:r>
      <w:r>
        <w:rPr>
          <w:sz w:val="24"/>
        </w:rPr>
        <w:t> </w:t>
      </w:r>
      <w:r>
        <w:rPr>
          <w:spacing w:val="-6"/>
          <w:sz w:val="24"/>
        </w:rPr>
        <w:t>увеличивает ширину шва</w:t>
      </w:r>
    </w:p>
    <w:p>
      <w:pPr>
        <w:pStyle w:val="Normal"/>
        <w:spacing w:lineRule="auto" w:line="240" w:before="0" w:after="0"/>
        <w:rPr>
          <w:spacing w:val="-4"/>
          <w:sz w:val="24"/>
        </w:rPr>
      </w:pPr>
      <w:r>
        <w:rPr>
          <w:spacing w:val="-13"/>
          <w:sz w:val="24"/>
        </w:rPr>
        <w:t>в)  </w:t>
      </w:r>
      <w:r>
        <w:rPr>
          <w:spacing w:val="-4"/>
          <w:sz w:val="24"/>
        </w:rPr>
        <w:t>уменьшает ширину шва</w:t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11. Для чего сердечник трансформатора собирают из тонких листов трансформаторной стали,  изолированных друг от друга?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а) для уменьшения нагревания  магнитопровода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б) для увеличения коэффициента трансформации</w:t>
      </w:r>
    </w:p>
    <w:p>
      <w:pPr>
        <w:pStyle w:val="Normal"/>
        <w:spacing w:lineRule="auto" w:line="276"/>
        <w:jc w:val="both"/>
        <w:rPr>
          <w:color w:val="000000"/>
          <w:sz w:val="24"/>
        </w:rPr>
      </w:pPr>
      <w:r>
        <w:rPr>
          <w:color w:val="000000"/>
          <w:sz w:val="24"/>
        </w:rPr>
        <w:t>в) для уменьшения коэффициента трансформации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b/>
          <w:color w:val="000000"/>
          <w:sz w:val="24"/>
        </w:rPr>
        <w:t>12. Назовите дефект сварного соединения, называемого шлаковые включения: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а)  неровности поверхности металла шва или наплавленного металла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б) дефект в виде металла, натекшего на поверхность сваренного металла и не сплавившегося с ним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в) дефект, представляющий собой небольшие объемы, заполненные неметаллическими веществами</w:t>
      </w:r>
    </w:p>
    <w:p>
      <w:pPr>
        <w:pStyle w:val="Normal"/>
        <w:keepNext w:val="true"/>
        <w:keepLines/>
        <w:numPr>
          <w:ilvl w:val="0"/>
          <w:numId w:val="0"/>
        </w:numPr>
        <w:tabs>
          <w:tab w:val="clear" w:pos="708"/>
          <w:tab w:val="left" w:pos="1295" w:leader="none"/>
          <w:tab w:val="left" w:pos="1748" w:leader="none"/>
          <w:tab w:val="left" w:pos="3010" w:leader="none"/>
          <w:tab w:val="left" w:pos="4624" w:leader="none"/>
          <w:tab w:val="left" w:pos="6651" w:leader="none"/>
          <w:tab w:val="left" w:pos="8071" w:leader="none"/>
        </w:tabs>
        <w:spacing w:before="0" w:after="0"/>
        <w:ind w:left="0" w:right="0" w:hanging="0"/>
        <w:outlineLvl w:val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13. Какой диапазон сварочных токов следует применять при подборе режима сварки пластин электродом </w:t>
      </w:r>
      <w:r>
        <w:rPr>
          <w:rFonts w:ascii="Symbol" w:hAnsi="Symbol"/>
          <w:b/>
          <w:color w:val="000000"/>
          <w:sz w:val="24"/>
        </w:rPr>
        <w:t>f</w:t>
      </w:r>
      <w:r>
        <w:rPr>
          <w:b/>
          <w:color w:val="000000"/>
          <w:sz w:val="24"/>
        </w:rPr>
        <w:t xml:space="preserve"> 4мм?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>а) 60…90 А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  <w:t>б) 90…120 А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  <w:t>в) 140…180 А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706" w:leader="none"/>
        </w:tabs>
        <w:spacing w:lineRule="exact" w:line="319" w:before="2" w:after="0"/>
        <w:ind w:left="0" w:right="0" w:hanging="0"/>
        <w:outlineLvl w:val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14.  Техническое обслуживание–это</w:t>
      </w:r>
    </w:p>
    <w:p>
      <w:pPr>
        <w:pStyle w:val="Normal"/>
        <w:widowControl w:val="false"/>
        <w:tabs>
          <w:tab w:val="left" w:pos="708" w:leader="none"/>
          <w:tab w:val="left" w:pos="2041" w:leader="none"/>
          <w:tab w:val="left" w:pos="2537" w:leader="none"/>
          <w:tab w:val="left" w:pos="4705" w:leader="none"/>
          <w:tab w:val="left" w:pos="7228" w:leader="none"/>
        </w:tabs>
        <w:spacing w:lineRule="auto" w:line="276" w:before="0" w:after="0"/>
        <w:ind w:left="0" w:right="109" w:hanging="0"/>
        <w:jc w:val="both"/>
        <w:rPr>
          <w:color w:val="000000"/>
          <w:sz w:val="24"/>
        </w:rPr>
      </w:pPr>
      <w:r>
        <w:rPr>
          <w:color w:val="000000"/>
          <w:sz w:val="24"/>
        </w:rPr>
        <w:t>а) операции</w:t>
        <w:tab/>
        <w:t>по</w:t>
        <w:tab/>
        <w:t>восстановлению</w:t>
        <w:tab/>
        <w:t>работоспособности</w:t>
        <w:tab/>
        <w:t>электросварочного оборудования</w:t>
      </w:r>
    </w:p>
    <w:p>
      <w:pPr>
        <w:pStyle w:val="Normal"/>
        <w:widowControl w:val="false"/>
        <w:tabs>
          <w:tab w:val="clear" w:pos="708"/>
          <w:tab w:val="left" w:pos="782" w:leader="none"/>
          <w:tab w:val="left" w:pos="2170" w:leader="none"/>
          <w:tab w:val="left" w:pos="2722" w:leader="none"/>
          <w:tab w:val="left" w:pos="4650" w:leader="none"/>
          <w:tab w:val="left" w:pos="7228" w:leader="none"/>
        </w:tabs>
        <w:spacing w:lineRule="auto" w:line="276" w:before="0" w:after="0"/>
        <w:ind w:left="0" w:right="102" w:hanging="0"/>
        <w:jc w:val="both"/>
        <w:rPr>
          <w:color w:val="000000"/>
          <w:sz w:val="24"/>
        </w:rPr>
      </w:pPr>
      <w:r>
        <w:rPr>
          <w:color w:val="000000"/>
          <w:sz w:val="24"/>
        </w:rPr>
        <w:t>б)</w:t>
        <w:tab/>
        <w:t>операции</w:t>
        <w:tab/>
        <w:t>по</w:t>
        <w:tab/>
        <w:t>поддержанию</w:t>
        <w:tab/>
        <w:t>работоспособности</w:t>
        <w:tab/>
        <w:t>электросварочного оборудования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в) ряд</w:t>
        <w:tab/>
        <w:t>проверок</w:t>
        <w:tab/>
        <w:t>и</w:t>
        <w:tab/>
        <w:t>измерений,</w:t>
        <w:tab/>
        <w:t>выполняемых</w:t>
        <w:tab/>
        <w:t>в</w:t>
        <w:tab/>
        <w:t>определенной последовательности</w:t>
      </w:r>
    </w:p>
    <w:p>
      <w:pPr>
        <w:pStyle w:val="Normal"/>
        <w:widowControl w:val="false"/>
        <w:numPr>
          <w:ilvl w:val="0"/>
          <w:numId w:val="0"/>
        </w:numPr>
        <w:tabs>
          <w:tab w:val="clear" w:pos="708"/>
          <w:tab w:val="left" w:pos="836" w:leader="none"/>
          <w:tab w:val="left" w:pos="5134" w:leader="none"/>
        </w:tabs>
        <w:spacing w:lineRule="auto" w:line="240" w:before="0" w:after="0"/>
        <w:ind w:left="0" w:right="106" w:hanging="0"/>
        <w:outlineLvl w:val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15. Мелкокапельный и струйный</w:t>
        <w:tab/>
        <w:t>переносы электродного металла обеспечивают:</w:t>
      </w:r>
    </w:p>
    <w:p>
      <w:pPr>
        <w:pStyle w:val="Normal"/>
        <w:widowControl w:val="false"/>
        <w:spacing w:lineRule="auto" w:line="240" w:before="0" w:after="0"/>
        <w:ind w:left="0" w:right="109" w:hanging="0"/>
        <w:rPr>
          <w:color w:val="000000"/>
          <w:sz w:val="24"/>
        </w:rPr>
      </w:pPr>
      <w:r>
        <w:rPr>
          <w:color w:val="000000"/>
          <w:sz w:val="24"/>
        </w:rPr>
        <w:t>а) более устойчивый процесс сварки и лучшее формирование сварочного шва</w:t>
      </w:r>
    </w:p>
    <w:p>
      <w:pPr>
        <w:pStyle w:val="Normal"/>
        <w:widowControl w:val="false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б) менее устойчивый процесс сварки, но лучшее формирование сварного шва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  <w:t>в) неустойчивый процесс сварки и плохое формирование сварного шва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b/>
          <w:color w:val="000000"/>
          <w:sz w:val="24"/>
        </w:rPr>
        <w:t>16. Угловой сварной шов по замкнутому контуру  приведен на примере: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/>
        <w:drawing>
          <wp:inline distT="0" distB="0" distL="114935" distR="114935">
            <wp:extent cx="4333875" cy="923925"/>
            <wp:effectExtent l="0" t="0" r="0" b="0"/>
            <wp:docPr id="5" name="Picture 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7" descr=""/>
                    <pic:cNvPicPr>
                      <a:picLocks noChangeAspect="1" noChangeArrowheads="1"/>
                    </pic:cNvPicPr>
                  </pic:nvPicPr>
                  <pic:blipFill>
                    <a:blip r:embed="rId3"/>
                    <a:srcRect l="19987" t="77792" r="14887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76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 </w:t>
      </w:r>
      <w:r>
        <w:rPr>
          <w:b/>
          <w:color w:val="000000"/>
          <w:sz w:val="24"/>
        </w:rPr>
        <w:t>17. С какой целью при сборке изделия под сварку необходимо оставлять зазор между свариваемыми кромками?</w:t>
      </w:r>
    </w:p>
    <w:p>
      <w:pPr>
        <w:pStyle w:val="Normal"/>
        <w:spacing w:lineRule="auto" w:line="276" w:before="0" w:after="0"/>
        <w:jc w:val="both"/>
        <w:rPr>
          <w:b w:val="false"/>
          <w:b w:val="false"/>
          <w:color w:val="000000"/>
          <w:sz w:val="24"/>
        </w:rPr>
      </w:pPr>
      <w:r>
        <w:rPr>
          <w:b w:val="false"/>
          <w:color w:val="000000"/>
          <w:sz w:val="24"/>
        </w:rPr>
        <w:t>а) чтобы во время сварки не допустить непроплавления</w:t>
      </w:r>
    </w:p>
    <w:p>
      <w:pPr>
        <w:pStyle w:val="Normal"/>
        <w:spacing w:lineRule="auto" w:line="276" w:before="0" w:after="0"/>
        <w:jc w:val="both"/>
        <w:rPr>
          <w:b w:val="false"/>
          <w:b w:val="false"/>
          <w:color w:val="000000"/>
          <w:sz w:val="24"/>
        </w:rPr>
      </w:pPr>
      <w:r>
        <w:rPr>
          <w:b w:val="false"/>
          <w:color w:val="000000"/>
          <w:sz w:val="24"/>
        </w:rPr>
        <w:t xml:space="preserve">б) чтобы при сварке корневого шва обеспечить удобный доступ 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auto" w:line="276" w:before="0" w:after="0"/>
        <w:rPr>
          <w:color w:val="000000"/>
          <w:sz w:val="24"/>
        </w:rPr>
      </w:pPr>
      <w:r>
        <w:rPr>
          <w:b w:val="false"/>
          <w:color w:val="000000"/>
          <w:sz w:val="24"/>
        </w:rPr>
        <w:t>в) чтобы после сварки изделие не подвергалось деформации из-за усадки металла шва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b/>
          <w:color w:val="000000"/>
          <w:sz w:val="24"/>
        </w:rPr>
        <w:t>18.   На чертежах даны различные случаи разрезов. Какой цифрой обозначен профильный разрез?</w:t>
      </w:r>
    </w:p>
    <w:p>
      <w:pPr>
        <w:pStyle w:val="Normal"/>
        <w:widowControl w:val="false"/>
        <w:tabs>
          <w:tab w:val="clear" w:pos="708"/>
          <w:tab w:val="left" w:pos="655" w:leader="none"/>
          <w:tab w:val="left" w:pos="656" w:leader="none"/>
        </w:tabs>
        <w:spacing w:lineRule="exact" w:line="322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tbl>
      <w:tblPr>
        <w:tblStyle w:val="Style_4"/>
        <w:tblW w:w="9357" w:type="dxa"/>
        <w:jc w:val="left"/>
        <w:tblInd w:w="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9357"/>
      </w:tblGrid>
      <w:tr>
        <w:trPr/>
        <w:tc>
          <w:tcPr>
            <w:tcW w:w="9357" w:type="dxa"/>
            <w:tcBorders/>
            <w:vAlign w:val="center"/>
          </w:tcPr>
          <w:p>
            <w:pPr>
              <w:pStyle w:val="Normal"/>
              <w:widowControl w:val="false"/>
              <w:tabs>
                <w:tab w:val="clear" w:pos="708"/>
                <w:tab w:val="left" w:pos="1338" w:leader="none"/>
                <w:tab w:val="left" w:pos="2859" w:leader="none"/>
                <w:tab w:val="left" w:pos="3427" w:leader="none"/>
                <w:tab w:val="left" w:pos="5192" w:leader="none"/>
                <w:tab w:val="left" w:pos="7270" w:leader="none"/>
                <w:tab w:val="left" w:pos="7821" w:leader="none"/>
              </w:tabs>
              <w:spacing w:lineRule="auto" w:line="240" w:before="0" w:after="0"/>
              <w:ind w:left="0" w:right="109" w:hanging="0"/>
              <w:jc w:val="left"/>
              <w:rPr>
                <w:b/>
                <w:b/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mc:AlternateContent>
                <mc:Choice Requires="wpg">
                  <w:drawing>
                    <wp:inline distT="0" distB="0" distL="114935" distR="114935">
                      <wp:extent cx="5776595" cy="875030"/>
                      <wp:effectExtent l="0" t="0" r="0" b="0"/>
                      <wp:docPr id="6" name="Фигура4"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5775840" cy="874440"/>
                              </a:xfrm>
                            </wpg:grpSpPr>
                            <wps:wsp>
                              <wps:cNvSpPr/>
                              <wps:spPr>
                                <a:xfrm>
                                  <a:off x="0" y="65880"/>
                                  <a:ext cx="1005120" cy="7995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1173960" y="65880"/>
                                  <a:ext cx="1005120" cy="79560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2327400" y="73800"/>
                                  <a:ext cx="1005840" cy="7880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3502080" y="65880"/>
                                  <a:ext cx="1005120" cy="7898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4676040" y="73800"/>
                                  <a:ext cx="1005120" cy="80064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12700">
                                  <a:solidFill>
                                    <a:srgbClr val="000000"/>
                                  </a:solidFill>
                                  <a:round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bodyPr/>
                            </wps:wsp>
                            <wps:wsp>
                              <wps:cNvSpPr/>
                              <wps:spPr>
                                <a:xfrm>
                                  <a:off x="739080" y="54000"/>
                                  <a:ext cx="439560" cy="37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36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36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="Times New Roman" w:hAnsi="Times New Roman"/>
                                        <w:color w:val="000000"/>
                                      </w:rPr>
                                      <w:t>1</w:t>
                                    </w:r>
                                  </w:p>
                                </w:txbxContent>
                              </wps:txbx>
                              <wps:bodyPr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1923480" y="54000"/>
                                  <a:ext cx="439560" cy="37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36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36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="Times New Roman" w:hAnsi="Times New Roman"/>
                                        <w:color w:val="000000"/>
                                      </w:rPr>
                                      <w:t>2</w:t>
                                    </w:r>
                                  </w:p>
                                </w:txbxContent>
                              </wps:txbx>
                              <wps:bodyPr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3098160" y="39960"/>
                                  <a:ext cx="439560" cy="37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36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36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="Times New Roman" w:hAnsi="Times New Roman"/>
                                        <w:color w:val="000000"/>
                                      </w:rPr>
                                      <w:t>3</w:t>
                                    </w:r>
                                  </w:p>
                                </w:txbxContent>
                              </wps:txbx>
                              <wps:bodyPr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4235400" y="0"/>
                                  <a:ext cx="439560" cy="3751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36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36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="Times New Roman" w:hAnsi="Times New Roman"/>
                                        <w:color w:val="000000"/>
                                      </w:rPr>
                                      <w:t>4</w:t>
                                    </w:r>
                                  </w:p>
                                </w:txbxContent>
                              </wps:txbx>
                              <wps:bodyPr>
                                <a:noAutofit/>
                              </wps:bodyPr>
                            </wps:wsp>
                            <wps:wsp>
                              <wps:cNvSpPr/>
                              <wps:spPr>
                                <a:xfrm>
                                  <a:off x="5446440" y="39960"/>
                                  <a:ext cx="329400" cy="28692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0">
                                  <a:noFill/>
                                </a:ln>
                              </wps:spPr>
                              <wps:style>
                                <a:lnRef idx="0"/>
                                <a:fillRef idx="0"/>
                                <a:effectRef idx="0"/>
                                <a:fontRef idx="minor"/>
                              </wps:style>
                              <wps:txbx>
                                <w:txbxContent>
                                  <w:p>
                                    <w:pPr>
                                      <w:overflowPunct w:val="false"/>
                                      <w:spacing w:before="0" w:after="0" w:lineRule="auto" w:line="240"/>
                                      <w:ind w:hanging="0"/>
                                      <w:jc w:val="left"/>
                                      <w:rPr/>
                                    </w:pPr>
                                    <w:r>
                                      <w:rPr>
                                        <w:sz w:val="36"/>
                                        <w:b/>
                                        <w:u w:val="none"/>
                                        <w:dstrike w:val="false"/>
                                        <w:strike w:val="false"/>
                                        <w:i w:val="false"/>
                                        <w:vertAlign w:val="baseline"/>
                                        <w:position w:val="0"/>
                                        <w:spacing w:val="0"/>
                                        <w:szCs w:val="36"/>
                                        <w:bCs/>
                                        <w:iCs w:val="false"/>
                                        <w:smallCaps w:val="false"/>
                                        <w:caps w:val="false"/>
                                        <w:rFonts w:ascii="Times New Roman" w:hAnsi="Times New Roman"/>
                                        <w:color w:val="000000"/>
                                      </w:rPr>
                                      <w:t>5</w:t>
                                    </w:r>
                                  </w:p>
                                </w:txbxContent>
                              </wps:txbx>
                              <wps:bodyPr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shape_0" alt="Фигура4" style="position:absolute;margin-left:0pt;margin-top:-68.9pt;width:454.8pt;height:68.85pt" coordorigin="0,-1378" coordsize="9096,1377">
                      <v:rect id="shape_0" stroked="t" style="position:absolute;left:0;top:-1274;width:1582;height:1258;mso-wrap-style:none;v-text-anchor:middle;mso-position-vertical:top">
                        <v:fill o:detectmouseclick="t" on="false"/>
                        <v:stroke color="black" weight="12600" joinstyle="round" endcap="flat"/>
                        <w10:wrap type="square"/>
                      </v:rect>
                      <v:rect id="shape_0" stroked="t" style="position:absolute;left:1849;top:-1274;width:1582;height:1252;mso-wrap-style:none;v-text-anchor:middle;mso-position-vertical:top">
                        <v:fill o:detectmouseclick="t" on="false"/>
                        <v:stroke color="black" weight="12600" joinstyle="round" endcap="flat"/>
                      </v:rect>
                      <v:rect id="shape_0" stroked="t" style="position:absolute;left:3665;top:-1262;width:1583;height:1240;mso-wrap-style:none;v-text-anchor:middle;mso-position-vertical:top">
                        <v:fill o:detectmouseclick="t" on="false"/>
                        <v:stroke color="black" weight="12600" joinstyle="round" endcap="flat"/>
                      </v:rect>
                      <v:rect id="shape_0" stroked="t" style="position:absolute;left:5515;top:-1274;width:1582;height:1243;mso-wrap-style:none;v-text-anchor:middle;mso-position-vertical:top">
                        <v:fill o:detectmouseclick="t" on="false"/>
                        <v:stroke color="black" weight="12600" joinstyle="round" endcap="flat"/>
                      </v:rect>
                      <v:rect id="shape_0" stroked="t" style="position:absolute;left:7364;top:-1262;width:1582;height:1260;mso-wrap-style:none;v-text-anchor:middle;mso-position-vertical:top">
                        <v:fill o:detectmouseclick="t" on="false"/>
                        <v:stroke color="black" weight="12600" joinstyle="round" endcap="flat"/>
                      </v:rect>
                      <v:rect id="shape_0" stroked="f" style="position:absolute;left:1164;top:-1293;width:691;height:590;mso-wrap-style:square;v-text-anchor:top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1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  <v:rect id="shape_0" stroked="f" style="position:absolute;left:3029;top:-1293;width:691;height:590;mso-wrap-style:square;v-text-anchor:top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2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  <v:rect id="shape_0" stroked="f" style="position:absolute;left:4879;top:-1315;width:691;height:590;mso-wrap-style:square;v-text-anchor:top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3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  <v:rect id="shape_0" stroked="f" style="position:absolute;left:6670;top:-1378;width:691;height:590;mso-wrap-style:square;v-text-anchor:top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4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  <v:rect id="shape_0" stroked="f" style="position:absolute;left:8577;top:-1315;width:518;height:451;mso-wrap-style:square;v-text-anchor:top;mso-position-vertical:top">
                        <v:textbox>
                          <w:txbxContent>
                            <w:p>
                              <w:pPr>
                                <w:overflowPunct w:val="false"/>
                                <w:spacing w:before="0" w:after="0" w:lineRule="auto" w:line="240"/>
                                <w:ind w:hanging="0"/>
                                <w:jc w:val="left"/>
                                <w:rPr/>
                              </w:pPr>
                              <w:r>
                                <w:rPr>
                                  <w:sz w:val="36"/>
                                  <w:b/>
                                  <w:u w:val="none"/>
                                  <w:dstrike w:val="false"/>
                                  <w:strike w:val="false"/>
                                  <w:i w:val="false"/>
                                  <w:vertAlign w:val="baseline"/>
                                  <w:position w:val="0"/>
                                  <w:spacing w:val="0"/>
                                  <w:szCs w:val="36"/>
                                  <w:bCs/>
                                  <w:iCs w:val="false"/>
                                  <w:smallCaps w:val="false"/>
                                  <w:caps w:val="false"/>
                                  <w:rFonts w:ascii="Times New Roman" w:hAnsi="Times New Roman"/>
                                  <w:color w:val="000000"/>
                                </w:rPr>
                                <w:t>5</w:t>
                              </w:r>
                            </w:p>
                          </w:txbxContent>
                        </v:textbox>
                        <v:fill o:detectmouseclick="t" on="false"/>
                        <v:stroke color="#3465a4" joinstyle="round" endcap="flat"/>
                      </v:rect>
                    </v:group>
                  </w:pict>
                </mc:Fallback>
              </mc:AlternateContent>
            </w:r>
          </w:p>
          <w:p>
            <w:pPr>
              <w:pStyle w:val="Normal"/>
              <w:widowControl/>
              <w:spacing w:lineRule="auto" w:line="264" w:before="0" w:after="0"/>
              <w:ind w:left="0" w:right="0" w:hanging="0"/>
              <w:jc w:val="left"/>
              <w:rPr>
                <w:b/>
                <w:b/>
                <w:color w:val="000000"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</w:r>
          </w:p>
        </w:tc>
      </w:tr>
    </w:tbl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19. Укажите  с какой толщины пластины делается скос кромок?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3 мм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5 мм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8 мм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20. Выберите марку стали, обладающую лучшей свариваемостью: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а) 10ХСНД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б) У10</w:t>
      </w:r>
    </w:p>
    <w:p>
      <w:pPr>
        <w:pStyle w:val="Normal"/>
        <w:tabs>
          <w:tab w:val="clear" w:pos="708"/>
          <w:tab w:val="left" w:pos="916" w:leader="none"/>
          <w:tab w:val="left" w:pos="1134" w:leader="none"/>
          <w:tab w:val="left" w:pos="1832" w:leader="none"/>
          <w:tab w:val="left" w:pos="2748" w:leader="none"/>
          <w:tab w:val="left" w:pos="3664" w:leader="none"/>
          <w:tab w:val="left" w:pos="4580" w:leader="none"/>
          <w:tab w:val="left" w:pos="5496" w:leader="none"/>
          <w:tab w:val="left" w:pos="6412" w:leader="none"/>
          <w:tab w:val="left" w:pos="7328" w:leader="none"/>
          <w:tab w:val="left" w:pos="8244" w:leader="none"/>
          <w:tab w:val="left" w:pos="9160" w:leader="none"/>
          <w:tab w:val="left" w:pos="10076" w:leader="none"/>
          <w:tab w:val="left" w:pos="10992" w:leader="none"/>
          <w:tab w:val="left" w:pos="11908" w:leader="none"/>
          <w:tab w:val="left" w:pos="12824" w:leader="none"/>
          <w:tab w:val="left" w:pos="13740" w:leader="none"/>
          <w:tab w:val="left" w:pos="14656" w:leader="none"/>
        </w:tabs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в)  сталь 10</w:t>
      </w:r>
    </w:p>
    <w:p>
      <w:pPr>
        <w:pStyle w:val="Normal"/>
        <w:spacing w:lineRule="auto" w:line="276" w:before="0" w:after="0"/>
        <w:rPr>
          <w:b/>
          <w:b/>
          <w:spacing w:val="-4"/>
          <w:sz w:val="24"/>
        </w:rPr>
      </w:pPr>
      <w:r>
        <w:rPr>
          <w:b/>
          <w:spacing w:val="-4"/>
          <w:sz w:val="24"/>
        </w:rPr>
        <w:t>2. Открытая форма вопроса.</w:t>
      </w:r>
    </w:p>
    <w:p>
      <w:pPr>
        <w:pStyle w:val="Normal"/>
        <w:spacing w:lineRule="auto" w:line="276" w:before="0" w:after="0"/>
        <w:rPr>
          <w:b/>
          <w:b/>
          <w:color w:val="181818"/>
          <w:sz w:val="24"/>
        </w:rPr>
      </w:pPr>
      <w:r>
        <w:rPr>
          <w:b/>
          <w:color w:val="181818"/>
          <w:sz w:val="24"/>
        </w:rPr>
        <w:t>Задание: вставьте пропущенные слова: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1.</w:t>
      </w:r>
      <w:r>
        <w:rPr>
          <w:color w:val="000000"/>
          <w:sz w:val="24"/>
        </w:rPr>
        <w:t xml:space="preserve"> Размер, полученный конструктором при проектировании машины в результате расчетов (на прочность, жесткость, износостойкость) или с учетом различных конструктивных, технологических и эксплуатационных соображений, называется _____________________.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2.</w:t>
      </w:r>
      <w:r>
        <w:rPr>
          <w:color w:val="000000"/>
          <w:sz w:val="24"/>
        </w:rPr>
        <w:t xml:space="preserve"> Шкала штангенциркуля, служащая для определения десятых долей миллиметра, называется_____________________________.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3.</w:t>
      </w:r>
      <w:r>
        <w:rPr>
          <w:color w:val="000000"/>
          <w:sz w:val="24"/>
        </w:rPr>
        <w:t xml:space="preserve"> Разность размера отверстия и вала, если размер вала больше размера отверстия называется______________________.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4.</w:t>
      </w:r>
      <w:r>
        <w:rPr>
          <w:color w:val="000000"/>
          <w:sz w:val="24"/>
        </w:rPr>
        <w:t xml:space="preserve"> Основным параметром углового шва является   _________________________.</w:t>
      </w:r>
    </w:p>
    <w:p>
      <w:pPr>
        <w:pStyle w:val="Normal"/>
        <w:spacing w:lineRule="auto" w:line="276" w:before="120" w:after="120"/>
        <w:ind w:left="0" w:right="120" w:hanging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5.</w:t>
      </w:r>
      <w:r>
        <w:rPr>
          <w:color w:val="000000"/>
          <w:sz w:val="24"/>
        </w:rPr>
        <w:t xml:space="preserve"> Источник питания дуги, который обеспечивает работу нескольких сварочных постов одновременно через общий шинопровод, называется_______________________________.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6.</w:t>
      </w:r>
      <w:r>
        <w:rPr>
          <w:color w:val="000000"/>
          <w:sz w:val="24"/>
        </w:rPr>
        <w:t xml:space="preserve"> Зависимость выходного напряжения от силы тока нагрузки в установившемся режиме при постоянном напряжении питающей сети_____________________________________.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7.</w:t>
      </w:r>
      <w:r>
        <w:rPr>
          <w:color w:val="000000"/>
          <w:sz w:val="24"/>
        </w:rPr>
        <w:t xml:space="preserve"> Материалы,  подлежащие  соединению сваркой, назывются 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8</w:t>
      </w:r>
      <w:r>
        <w:rPr>
          <w:color w:val="000000"/>
          <w:sz w:val="24"/>
        </w:rPr>
        <w:t>. Способность однородных и разнородных металлов образовывать надежное сварное соединение называется __________________________________________.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9. </w:t>
      </w:r>
      <w:r>
        <w:rPr>
          <w:color w:val="000000"/>
          <w:sz w:val="24"/>
        </w:rPr>
        <w:t xml:space="preserve">При подготовке кромок под сварку делают притупление, для того чтобы избежать </w:t>
      </w:r>
      <w:r>
        <w:rPr>
          <w:rFonts w:ascii="PT Astra Serif" w:hAnsi="PT Astra Serif"/>
          <w:sz w:val="24"/>
        </w:rPr>
        <w:t>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10.</w:t>
      </w:r>
      <w:r>
        <w:rPr>
          <w:color w:val="000000"/>
          <w:sz w:val="24"/>
        </w:rPr>
        <w:t xml:space="preserve"> Электрическую дугу, используемую для сварки металлов, называют 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11.</w:t>
      </w:r>
      <w:r>
        <w:rPr>
          <w:color w:val="000000"/>
          <w:sz w:val="24"/>
        </w:rPr>
        <w:t xml:space="preserve"> Отклонение столба дуги под действием магнитного поля, наблюдаемое в основном при сварке постоянным током, называется  _______________________________________.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12.</w:t>
      </w:r>
      <w:r>
        <w:rPr>
          <w:color w:val="000000"/>
          <w:sz w:val="24"/>
        </w:rPr>
        <w:t xml:space="preserve"> Часть металла сварного шва, находящаяся в момент сварки в расплавленном состоянии, называется _______________________________________.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13.</w:t>
      </w:r>
      <w:r>
        <w:rPr>
          <w:color w:val="000000"/>
          <w:sz w:val="24"/>
        </w:rPr>
        <w:t xml:space="preserve"> Участок сварного соединения, образовавшийся в результате кристаллизации расплавленного металла сварочной ванны, называется 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14.</w:t>
      </w:r>
      <w:r>
        <w:rPr>
          <w:sz w:val="24"/>
        </w:rPr>
        <w:t xml:space="preserve"> Параметры стыкового шва наиболее точно можно измерить с помощью шаблона </w:t>
      </w:r>
      <w:r>
        <w:rPr>
          <w:b/>
          <w:sz w:val="24"/>
        </w:rPr>
        <w:t xml:space="preserve"> 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15.</w:t>
      </w:r>
      <w:r>
        <w:rPr>
          <w:color w:val="000000"/>
          <w:sz w:val="24"/>
        </w:rPr>
        <w:t xml:space="preserve"> Узкий или уширенный однослойный сварной шов, наплавляемый за один проход плавящегося электрода, называется   ______________________ шов.    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16.</w:t>
      </w:r>
      <w:r>
        <w:rPr>
          <w:color w:val="000000"/>
          <w:sz w:val="24"/>
        </w:rPr>
        <w:t xml:space="preserve"> Прибор, предназначенный для измерения сварочного тока, называется ____________________?             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17.</w:t>
      </w:r>
      <w:r>
        <w:rPr>
          <w:color w:val="000000"/>
          <w:sz w:val="24"/>
        </w:rPr>
        <w:t xml:space="preserve"> Величина смертельного тока частотой 50 Гц составляет I = ______ мА. </w:t>
      </w:r>
    </w:p>
    <w:p>
      <w:pPr>
        <w:pStyle w:val="Normal"/>
        <w:spacing w:lineRule="auto" w:line="276" w:before="0" w:after="16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18</w:t>
      </w:r>
      <w:r>
        <w:rPr>
          <w:color w:val="000000"/>
          <w:sz w:val="24"/>
        </w:rPr>
        <w:t>.  Способ сварки, который позволяет без замены  сварочного инструмента и оборудования выполнять швы различных типов и назначения, а также вести сварку в любом пространственном положении, называется  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19. </w:t>
      </w:r>
      <w:r>
        <w:rPr>
          <w:color w:val="000000"/>
          <w:sz w:val="24"/>
        </w:rPr>
        <w:t>Совокупность контролируемых параметров, определяющих сварочные условия, называется    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20.   </w:t>
      </w:r>
      <w:r>
        <w:rPr>
          <w:color w:val="000000"/>
          <w:sz w:val="24"/>
        </w:rPr>
        <w:t>Дефект сварного соединения в виде углубления, образующегося в результате внезапного прекращения процесса сварки, называется________________________.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21. </w:t>
      </w:r>
      <w:r>
        <w:rPr>
          <w:color w:val="000000"/>
          <w:sz w:val="24"/>
        </w:rPr>
        <w:t>Металлический стержень из электропроводного материала, предназначенный для подвода тока к свариваемому изделию, называется ____________________________________.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 xml:space="preserve">22. </w:t>
      </w:r>
      <w:r>
        <w:rPr>
          <w:color w:val="000000"/>
          <w:sz w:val="24"/>
        </w:rPr>
        <w:t>Метод контроля, основанный на способности высокочастотных колебаний распространяться в металле, называется  __________________ контролем качества сварных соединений..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23.</w:t>
      </w:r>
      <w:r>
        <w:rPr>
          <w:color w:val="000000"/>
          <w:sz w:val="24"/>
        </w:rPr>
        <w:t xml:space="preserve">   Фронтальный  разрез – это разрез, полученный в результате рассечения детали___________________ плоскостью.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24.</w:t>
      </w:r>
      <w:r>
        <w:rPr>
          <w:color w:val="000000"/>
          <w:sz w:val="24"/>
        </w:rPr>
        <w:t xml:space="preserve"> Изображение фигуры, которое получается при мысленном рассечении детали плоскостью, называется 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25.</w:t>
      </w:r>
      <w:r>
        <w:rPr>
          <w:color w:val="000000"/>
          <w:sz w:val="24"/>
        </w:rPr>
        <w:t>Чертеж, поясняющий конструкцию изделия, взаимодействие его основных составных частей и принцип работы изделия, называется чертежом 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26.</w:t>
      </w:r>
      <w:r>
        <w:rPr>
          <w:color w:val="000000"/>
          <w:sz w:val="24"/>
        </w:rPr>
        <w:t xml:space="preserve"> Текстовый документ, который определяет состав сварной конструкции, называется _________________________________.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27.</w:t>
      </w:r>
      <w:r>
        <w:rPr>
          <w:color w:val="000000"/>
          <w:sz w:val="24"/>
        </w:rPr>
        <w:t xml:space="preserve"> Разрез, который размещают на месте вида сверху, называют _________________________ разрезом.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28.</w:t>
      </w:r>
      <w:r>
        <w:rPr>
          <w:color w:val="000000"/>
          <w:sz w:val="24"/>
        </w:rPr>
        <w:t xml:space="preserve"> Сталь, в которой углерода содержится менее 0.25 % относится к _______________________ группе свариваемости.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29.</w:t>
      </w:r>
      <w:r>
        <w:rPr>
          <w:color w:val="000000"/>
          <w:sz w:val="24"/>
        </w:rPr>
        <w:t xml:space="preserve"> Поперечные колебания электродом выполняются для  увеличения ______________________ .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30.</w:t>
      </w:r>
      <w:r>
        <w:rPr>
          <w:color w:val="000000"/>
          <w:sz w:val="24"/>
        </w:rPr>
        <w:t xml:space="preserve">  Последовательность технологических операций, в результате выполнения которых, получается готовая конструкция, называется ___________________________процессом.</w:t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3. Вопросы на соответствие </w:t>
      </w:r>
    </w:p>
    <w:tbl>
      <w:tblPr>
        <w:tblStyle w:val="Style_4"/>
        <w:tblW w:w="9788" w:type="dxa"/>
        <w:jc w:val="left"/>
        <w:tblInd w:w="-431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564"/>
        <w:gridCol w:w="4223"/>
      </w:tblGrid>
      <w:tr>
        <w:trPr>
          <w:trHeight w:val="735" w:hRule="atLeast"/>
        </w:trPr>
        <w:tc>
          <w:tcPr>
            <w:tcW w:w="97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Соотнесите обозначенные  цифрами изображения деталей микрометра на рисунке с их названиями, обозначенные буквами</w:t>
            </w:r>
          </w:p>
        </w:tc>
      </w:tr>
      <w:tr>
        <w:trPr>
          <w:trHeight w:val="2302" w:hRule="atLeast"/>
        </w:trPr>
        <w:tc>
          <w:tcPr>
            <w:tcW w:w="55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2847975" cy="1600200"/>
                  <wp:effectExtent l="0" t="0" r="0" b="0"/>
                  <wp:docPr id="7" name="Picture 1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1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7975" cy="1600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трещотка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скоба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Стопорный винт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Г. барабан 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Д. пятка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Е. стебель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Ж. микрометрический винт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З. мера 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2. Соотнесите     размеры деталей обозначенные на чертеже  (буквы) и графическими изображениями полей допуска  (цифры).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  <w:vertAlign w:val="superscript"/>
        </w:rPr>
      </w:pPr>
      <w:r>
        <w:rPr>
          <w:color w:val="000000"/>
          <w:sz w:val="24"/>
        </w:rPr>
        <w:t>А -  12</w:t>
      </w:r>
      <w:r>
        <w:rPr>
          <w:color w:val="000000"/>
          <w:sz w:val="24"/>
          <w:vertAlign w:val="superscript"/>
        </w:rPr>
        <w:t>+</w:t>
      </w:r>
      <w:r>
        <w:rPr>
          <w:color w:val="000000"/>
          <w:sz w:val="24"/>
        </w:rPr>
        <w:t>- 0,3.Б -  12</w:t>
      </w:r>
      <w:r>
        <w:rPr>
          <w:color w:val="000000"/>
          <w:sz w:val="24"/>
          <w:vertAlign w:val="superscript"/>
        </w:rPr>
        <w:t>+0,3</w:t>
      </w:r>
      <w:r>
        <w:rPr>
          <w:color w:val="000000"/>
          <w:sz w:val="24"/>
        </w:rPr>
        <w:t>.        В -  12</w:t>
      </w:r>
      <w:r>
        <w:rPr>
          <w:color w:val="000000"/>
          <w:sz w:val="24"/>
          <w:vertAlign w:val="subscript"/>
        </w:rPr>
        <w:t xml:space="preserve">-0,3.                                                  </w:t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/>
        <w:drawing>
          <wp:inline distT="0" distB="0" distL="114935" distR="114935">
            <wp:extent cx="4231005" cy="926465"/>
            <wp:effectExtent l="0" t="0" r="0" b="0"/>
            <wp:docPr id="8" name="Picture 1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2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1005" cy="926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</w:t>
      </w:r>
      <w:r>
        <w:rPr>
          <w:color w:val="000000"/>
          <w:sz w:val="24"/>
        </w:rPr>
        <w:t>1                         2                          3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tbl>
      <w:tblPr>
        <w:tblStyle w:val="Style_4"/>
        <w:tblW w:w="10480" w:type="dxa"/>
        <w:jc w:val="left"/>
        <w:tblInd w:w="-1123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335"/>
        <w:gridCol w:w="4144"/>
      </w:tblGrid>
      <w:tr>
        <w:trPr>
          <w:trHeight w:val="382" w:hRule="atLeast"/>
        </w:trPr>
        <w:tc>
          <w:tcPr>
            <w:tcW w:w="104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Установите соответствие между обозначенными на рисунке изображениями(цифры)  и их названиями(буквы)</w:t>
            </w:r>
          </w:p>
        </w:tc>
      </w:tr>
      <w:tr>
        <w:trPr>
          <w:trHeight w:val="2145" w:hRule="atLeast"/>
        </w:trPr>
        <w:tc>
          <w:tcPr>
            <w:tcW w:w="63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color w:val="000000"/>
                <w:sz w:val="24"/>
              </w:rPr>
            </w:pPr>
            <w:r>
              <w:rPr>
                <w:spacing w:val="0"/>
                <w:kern w:val="0"/>
                <w:szCs w:val="20"/>
              </w:rPr>
              <w:drawing>
                <wp:inline distT="0" distB="0" distL="114935" distR="114935">
                  <wp:extent cx="3985260" cy="1876425"/>
                  <wp:effectExtent l="0" t="0" r="0" b="0"/>
                  <wp:docPr id="9" name="Picture 1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1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85260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А— шкала штанги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Б— губки для наружных измерений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В— штанга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Г— линейка глубиномера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000000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 xml:space="preserve">Д - </w:t>
            </w:r>
            <w:hyperlink r:id="rId7" w:tgtFrame="Нониус">
              <w:r>
                <w:rPr>
                  <w:color w:val="0000FF"/>
                  <w:spacing w:val="0"/>
                  <w:kern w:val="0"/>
                  <w:sz w:val="24"/>
                  <w:szCs w:val="20"/>
                  <w:highlight w:val="white"/>
                  <w:u w:val="single"/>
                </w:rPr>
                <w:t>нониус</w:t>
              </w:r>
            </w:hyperlink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Е - винт для зажима рамки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Ж— подвижная рамка</w:t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color w:val="222222"/>
                <w:sz w:val="24"/>
                <w:highlight w:val="white"/>
              </w:rPr>
            </w:pPr>
            <w:r>
              <w:rPr>
                <w:color w:val="222222"/>
                <w:spacing w:val="0"/>
                <w:kern w:val="0"/>
                <w:sz w:val="24"/>
                <w:szCs w:val="20"/>
                <w:highlight w:val="white"/>
              </w:rPr>
              <w:t>З— губки для внутренних измерений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4. Соотнесите понятия с приведенными определениями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Понятия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257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-425" w:right="0" w:firstLine="42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сварная конструкция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-425" w:right="0" w:firstLine="42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2.сварочная ванна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-425" w:right="0" w:firstLine="42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3.сварное соединение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-425" w:right="0" w:firstLine="425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сварной шов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Неразъемное соединение двух или нескольких деталей, выполненное сваркой</w:t>
            </w:r>
          </w:p>
        </w:tc>
      </w:tr>
      <w:tr>
        <w:trPr>
          <w:trHeight w:val="545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Участок сварного соединения, образовавшийся в результате кристаллизации расплавленного металла сварочной ванны</w:t>
            </w:r>
          </w:p>
        </w:tc>
      </w:tr>
      <w:tr>
        <w:trPr>
          <w:trHeight w:val="54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Металлическая конструкция, изготовленная с помощью сварки</w:t>
            </w:r>
          </w:p>
        </w:tc>
      </w:tr>
      <w:tr>
        <w:trPr>
          <w:trHeight w:val="509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Часть металла сварного шва, находящаяся в момент сварки в расплавленном состоянии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b/>
          <w:color w:val="000000"/>
          <w:sz w:val="24"/>
        </w:rPr>
        <w:t>5.</w:t>
      </w:r>
      <w:r>
        <w:rPr>
          <w:b/>
          <w:spacing w:val="-7"/>
          <w:sz w:val="24"/>
        </w:rPr>
        <w:t>Соотнесите</w:t>
      </w:r>
      <w:r>
        <w:rPr>
          <w:b/>
          <w:sz w:val="24"/>
        </w:rPr>
        <w:t> тип соединения и его определение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1941"/>
        <w:gridCol w:w="970"/>
        <w:gridCol w:w="5508"/>
      </w:tblGrid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1941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Угловое</w:t>
            </w:r>
          </w:p>
        </w:tc>
        <w:tc>
          <w:tcPr>
            <w:tcW w:w="97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  <w:tc>
          <w:tcPr>
            <w:tcW w:w="550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Сварное соединение, в котором соединяемые элементы расположены параллельно и частично перекрывают друг друга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1941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Тавровое</w:t>
            </w:r>
          </w:p>
        </w:tc>
        <w:tc>
          <w:tcPr>
            <w:tcW w:w="97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  <w:tc>
          <w:tcPr>
            <w:tcW w:w="550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Сварное соединение двух элементов, расположенных под углом друг к другу и сваренных в месте приложения кромок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1941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Нахлесточное</w:t>
            </w:r>
          </w:p>
        </w:tc>
        <w:tc>
          <w:tcPr>
            <w:tcW w:w="97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  <w:tc>
          <w:tcPr>
            <w:tcW w:w="550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Сварное соединение двух элементов, расположенных в одной плоскости и примыкающих один к другому торцовыми поверхностями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</w:t>
            </w:r>
          </w:p>
        </w:tc>
        <w:tc>
          <w:tcPr>
            <w:tcW w:w="1941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Стыковое</w:t>
            </w:r>
          </w:p>
        </w:tc>
        <w:tc>
          <w:tcPr>
            <w:tcW w:w="970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  <w:tc>
          <w:tcPr>
            <w:tcW w:w="550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Сварное соединение, в котором е боковой поверхности одного элемента примыкает под углом и приварен торцом другой элемент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6. Соотнесите тип разделки кромок с толщиной свариваемого металла: 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drawing>
          <wp:anchor behindDoc="0" distT="0" distB="0" distL="114300" distR="114300" simplePos="0" locked="0" layoutInCell="0" allowOverlap="1" relativeHeight="22">
            <wp:simplePos x="0" y="0"/>
            <wp:positionH relativeFrom="column">
              <wp:posOffset>110490</wp:posOffset>
            </wp:positionH>
            <wp:positionV relativeFrom="paragraph">
              <wp:posOffset>-1270</wp:posOffset>
            </wp:positionV>
            <wp:extent cx="2468880" cy="1798320"/>
            <wp:effectExtent l="0" t="0" r="0" b="0"/>
            <wp:wrapSquare wrapText="bothSides"/>
            <wp:docPr id="10" name="Picture 16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6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8880" cy="1798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       </w:t>
      </w:r>
      <w:r>
        <w:rPr>
          <w:color w:val="000000"/>
          <w:sz w:val="24"/>
        </w:rPr>
        <w:t>1. Толщина металла более 8 мм.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</w:t>
      </w:r>
      <w:r>
        <w:rPr>
          <w:color w:val="000000"/>
          <w:sz w:val="24"/>
        </w:rPr>
        <w:t>2. Металл толщиной менее 4 мм.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</w:t>
      </w:r>
      <w:r>
        <w:rPr>
          <w:color w:val="000000"/>
          <w:sz w:val="24"/>
        </w:rPr>
        <w:t>3. Металла толщиной от 4 до 8 мм.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7. Установите соответствие </w:t>
      </w:r>
      <w:r>
        <w:rPr>
          <w:b/>
          <w:sz w:val="24"/>
        </w:rPr>
        <w:t>между названием и изображением дефектов: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4010"/>
        <w:gridCol w:w="1788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Понятия</w:t>
            </w:r>
          </w:p>
        </w:tc>
        <w:tc>
          <w:tcPr>
            <w:tcW w:w="5798" w:type="dxa"/>
            <w:gridSpan w:val="2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257" w:hRule="atLeast"/>
        </w:trPr>
        <w:tc>
          <w:tcPr>
            <w:tcW w:w="3559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1.Поры и шлаковые включения.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Трещины.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Наплывы.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Непровар.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</w:tc>
        <w:tc>
          <w:tcPr>
            <w:tcW w:w="401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784860" cy="645160"/>
                  <wp:effectExtent l="0" t="0" r="0" b="0"/>
                  <wp:docPr id="11" name="Picture 1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Picture 1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4860" cy="6451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</w:t>
            </w:r>
          </w:p>
        </w:tc>
      </w:tr>
      <w:tr>
        <w:trPr>
          <w:trHeight w:val="545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01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1402080" cy="640080"/>
                  <wp:effectExtent l="0" t="0" r="0" b="0"/>
                  <wp:docPr id="12" name="Picture 2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2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640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</w:t>
            </w:r>
          </w:p>
        </w:tc>
      </w:tr>
      <w:tr>
        <w:trPr>
          <w:trHeight w:val="541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01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1256030" cy="707390"/>
                  <wp:effectExtent l="0" t="0" r="0" b="0"/>
                  <wp:docPr id="13" name="Picture 22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22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6030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</w:t>
            </w:r>
          </w:p>
        </w:tc>
      </w:tr>
      <w:tr>
        <w:trPr>
          <w:trHeight w:val="509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010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1213485" cy="786765"/>
                  <wp:effectExtent l="0" t="0" r="0" b="0"/>
                  <wp:docPr id="14" name="Picture 24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24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3485" cy="7867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8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120" w:after="120"/>
        <w:ind w:left="0" w:right="120" w:hanging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8. Соотнесите понятия и определения: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5797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Понятия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257" w:hRule="atLeast"/>
        </w:trPr>
        <w:tc>
          <w:tcPr>
            <w:tcW w:w="3559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1.Операционный контроль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Выходной контроль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Входной контроль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Выборочный контроль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Выполняется для проверки исходных материалов</w:t>
            </w:r>
          </w:p>
        </w:tc>
      </w:tr>
      <w:tr>
        <w:trPr>
          <w:trHeight w:val="545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Заключается в том, что решение о качестве сварной конструкции принимается по результатам выборки определенного объема</w:t>
            </w:r>
          </w:p>
        </w:tc>
      </w:tr>
      <w:tr>
        <w:trPr>
          <w:trHeight w:val="541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Осуществляется по завершении определенной технологической операции</w:t>
            </w:r>
          </w:p>
        </w:tc>
      </w:tr>
      <w:tr>
        <w:trPr>
          <w:trHeight w:val="509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Этому контролю подвергается готовая сварная конструкция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b/>
          <w:spacing w:val="-2"/>
          <w:sz w:val="24"/>
        </w:rPr>
        <w:t>9.Соотнесите виды покрытий с их обозначениями:</w:t>
      </w:r>
    </w:p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spacing w:val="-2"/>
          <w:sz w:val="24"/>
        </w:rPr>
        <w:t>1. Рутиловое                                                                          А. А</w:t>
      </w:r>
    </w:p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spacing w:val="-2"/>
          <w:sz w:val="24"/>
        </w:rPr>
        <w:t>2. Кислое                                                                                Б. Б</w:t>
      </w:r>
    </w:p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spacing w:val="-2"/>
          <w:sz w:val="24"/>
        </w:rPr>
        <w:t>3. Основное                                                                            В. Ц</w:t>
      </w:r>
    </w:p>
    <w:p>
      <w:pPr>
        <w:pStyle w:val="Normal"/>
        <w:spacing w:lineRule="auto" w:line="240" w:before="0" w:after="0"/>
        <w:jc w:val="both"/>
        <w:rPr>
          <w:color w:val="181818"/>
          <w:sz w:val="24"/>
        </w:rPr>
      </w:pPr>
      <w:r>
        <w:rPr>
          <w:spacing w:val="-2"/>
          <w:sz w:val="24"/>
        </w:rPr>
        <w:t>4. Целлюлозное                                                                      Г. Р</w:t>
      </w:r>
    </w:p>
    <w:p>
      <w:pPr>
        <w:pStyle w:val="Normal"/>
        <w:spacing w:lineRule="auto" w:line="276" w:before="120" w:after="120"/>
        <w:ind w:left="0" w:right="120" w:hanging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276" w:before="120" w:after="120"/>
        <w:ind w:left="0" w:right="120" w:hanging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10. Определите соответствие видов и методов  контроля  качества сварных конструкций: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5797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Виды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Методы</w:t>
            </w:r>
          </w:p>
        </w:tc>
      </w:tr>
      <w:tr>
        <w:trPr>
          <w:trHeight w:val="257" w:hRule="atLeast"/>
        </w:trPr>
        <w:tc>
          <w:tcPr>
            <w:tcW w:w="3559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1.Разрушающий контроль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Неразрушающий контроль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Металлографический контроль</w:t>
            </w:r>
          </w:p>
        </w:tc>
      </w:tr>
      <w:tr>
        <w:trPr>
          <w:trHeight w:val="545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 Капиллярная дефектоскопия</w:t>
            </w:r>
          </w:p>
        </w:tc>
      </w:tr>
      <w:tr>
        <w:trPr>
          <w:trHeight w:val="541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Контроль «керосиновой пробой»</w:t>
            </w:r>
          </w:p>
        </w:tc>
      </w:tr>
      <w:tr>
        <w:trPr>
          <w:trHeight w:val="509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Динамические испытания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11. Соотнесите понятия и определения: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5797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Понятие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Определение</w:t>
            </w:r>
          </w:p>
        </w:tc>
      </w:tr>
      <w:tr>
        <w:trPr>
          <w:trHeight w:val="257" w:hRule="atLeast"/>
        </w:trPr>
        <w:tc>
          <w:tcPr>
            <w:tcW w:w="3559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1.Номинальная сила тока источника питания дуги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Напряжение холостого хода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Пределы регулирования сварочного тока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Номинальное рабочее напряжение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Определяет условие зажигания  и повторного возбуждения дуги и регулируется на зажимах источника</w:t>
            </w:r>
          </w:p>
        </w:tc>
      </w:tr>
      <w:tr>
        <w:trPr>
          <w:trHeight w:val="545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Определяет напряжение на зажимах источника под нагрузкой</w:t>
            </w:r>
          </w:p>
        </w:tc>
      </w:tr>
      <w:tr>
        <w:trPr>
          <w:trHeight w:val="541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Определяет расчетное значение сварочного тока источника</w:t>
            </w:r>
          </w:p>
        </w:tc>
      </w:tr>
      <w:tr>
        <w:trPr>
          <w:trHeight w:val="509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Минимальное и максимальное значение силы сварочного тока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12. Соотнесите элементы устройства сварочной горелки с их обозначением на чертеже: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5797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Сварочная горелка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Элементы устройства горелки</w:t>
            </w:r>
          </w:p>
        </w:tc>
      </w:tr>
      <w:tr>
        <w:trPr>
          <w:trHeight w:val="2640" w:hRule="atLeast"/>
        </w:trPr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018030" cy="1670685"/>
                  <wp:effectExtent l="0" t="0" r="0" b="0"/>
                  <wp:docPr id="15" name="Picture 26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26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030" cy="16706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Рукоять горелки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Газовое сопло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Сварочная проволока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Токоподводящий мундштук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Д) Корпус горелки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Е) Механизм подачи проволоки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Ж) Атмосфера защитного газа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З) Сварочная ванна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И) Сварочная дуга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13. Соотнесите элементы устройства сварочного полуавтомата с их обозначением на чертеже: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07"/>
        <w:gridCol w:w="4949"/>
      </w:tblGrid>
      <w:tr>
        <w:trPr/>
        <w:tc>
          <w:tcPr>
            <w:tcW w:w="440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Сварочный полуавтомат</w:t>
            </w:r>
          </w:p>
        </w:tc>
        <w:tc>
          <w:tcPr>
            <w:tcW w:w="494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Элементы устройства полуавтомата</w:t>
            </w:r>
          </w:p>
        </w:tc>
      </w:tr>
      <w:tr>
        <w:trPr>
          <w:trHeight w:val="2640" w:hRule="atLeast"/>
        </w:trPr>
        <w:tc>
          <w:tcPr>
            <w:tcW w:w="440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725420" cy="1298575"/>
                  <wp:effectExtent l="0" t="0" r="0" b="0"/>
                  <wp:docPr id="16" name="Picture 28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28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25420" cy="1298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4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 xml:space="preserve">А) Блок управления 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>Б) Источник питания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 xml:space="preserve">В) Газоподвод 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>Г) Баллон с газом</w:t>
              <w:br/>
              <w:t>Д) Сварочный кабель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>Е) Сварочная горелка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b w:val="false"/>
                <w:b w:val="false"/>
                <w:sz w:val="24"/>
              </w:rPr>
            </w:pPr>
            <w:r>
              <w:rPr>
                <w:b w:val="false"/>
                <w:color w:val="000000"/>
                <w:spacing w:val="0"/>
                <w:kern w:val="0"/>
                <w:sz w:val="24"/>
                <w:szCs w:val="20"/>
              </w:rPr>
              <w:t>Ж) Барабанподающий с проволокой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120" w:after="120"/>
        <w:ind w:left="0" w:right="120" w:hanging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14.Установите соответствие между маркой проволоки и её классом:</w:t>
      </w:r>
    </w:p>
    <w:p>
      <w:pPr>
        <w:pStyle w:val="Normal"/>
        <w:spacing w:lineRule="auto" w:line="240" w:before="120" w:after="120"/>
        <w:ind w:left="0" w:right="120" w:hanging="0"/>
        <w:rPr>
          <w:color w:val="000000"/>
          <w:sz w:val="24"/>
        </w:rPr>
      </w:pPr>
      <w:r>
        <w:rPr>
          <w:color w:val="000000"/>
          <w:sz w:val="24"/>
        </w:rPr>
        <w:t> </w:t>
      </w:r>
    </w:p>
    <w:tbl>
      <w:tblPr>
        <w:tblStyle w:val="Style_4"/>
        <w:tblW w:w="9226" w:type="dxa"/>
        <w:jc w:val="left"/>
        <w:tblInd w:w="120" w:type="dxa"/>
        <w:tblLayout w:type="fixed"/>
        <w:tblCellMar>
          <w:top w:w="15" w:type="dxa"/>
          <w:left w:w="15" w:type="dxa"/>
          <w:bottom w:w="15" w:type="dxa"/>
          <w:right w:w="15" w:type="dxa"/>
        </w:tblCellMar>
      </w:tblPr>
      <w:tblGrid>
        <w:gridCol w:w="1971"/>
        <w:gridCol w:w="390"/>
        <w:gridCol w:w="6865"/>
      </w:tblGrid>
      <w:tr>
        <w:trPr/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1.Св-08А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 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Легированная</w:t>
            </w:r>
          </w:p>
        </w:tc>
      </w:tr>
      <w:tr>
        <w:trPr/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2.Св-06Х19Н9Т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 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Низкоуглеродистая</w:t>
            </w:r>
          </w:p>
        </w:tc>
      </w:tr>
      <w:tr>
        <w:trPr/>
        <w:tc>
          <w:tcPr>
            <w:tcW w:w="197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3.Св-10Г2С</w:t>
            </w:r>
          </w:p>
        </w:tc>
        <w:tc>
          <w:tcPr>
            <w:tcW w:w="39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 </w:t>
            </w:r>
          </w:p>
        </w:tc>
        <w:tc>
          <w:tcPr>
            <w:tcW w:w="68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>
            <w:pPr>
              <w:pStyle w:val="Normal"/>
              <w:widowControl/>
              <w:spacing w:lineRule="auto" w:line="240" w:before="120" w:after="120"/>
              <w:ind w:left="0" w:right="240" w:hanging="0"/>
              <w:jc w:val="left"/>
              <w:rPr>
                <w:color w:val="000000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Высоколегированная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bookmarkStart w:id="0" w:name="_Hlk157703892"/>
      <w:bookmarkEnd w:id="0"/>
      <w:r>
        <w:rPr>
          <w:b/>
          <w:color w:val="000000"/>
          <w:sz w:val="24"/>
        </w:rPr>
        <w:t xml:space="preserve">15. </w:t>
      </w:r>
      <w:r>
        <w:rPr>
          <w:b/>
          <w:spacing w:val="-7"/>
          <w:sz w:val="24"/>
        </w:rPr>
        <w:t>Соотнесите профессиональные опасности и меры защиты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spacing w:val="-20"/>
          <w:sz w:val="24"/>
        </w:rPr>
        <w:t>1.  </w:t>
      </w:r>
      <w:r>
        <w:rPr>
          <w:spacing w:val="-3"/>
          <w:sz w:val="24"/>
        </w:rPr>
        <w:t>Облучение кожи                                          </w:t>
      </w:r>
      <w:r>
        <w:rPr>
          <w:spacing w:val="-2"/>
          <w:sz w:val="24"/>
        </w:rPr>
        <w:t>А) Работа в респираторе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spacing w:val="-17"/>
          <w:sz w:val="24"/>
        </w:rPr>
        <w:t>2.  </w:t>
      </w:r>
      <w:r>
        <w:rPr>
          <w:spacing w:val="-5"/>
          <w:sz w:val="24"/>
        </w:rPr>
        <w:t>Облучение глаза                                            </w:t>
      </w:r>
      <w:r>
        <w:rPr>
          <w:spacing w:val="2"/>
          <w:sz w:val="24"/>
        </w:rPr>
        <w:t>Б) Светофильтр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spacing w:val="-18"/>
          <w:sz w:val="24"/>
        </w:rPr>
        <w:t>3.  </w:t>
      </w:r>
      <w:r>
        <w:rPr>
          <w:spacing w:val="-6"/>
          <w:sz w:val="24"/>
        </w:rPr>
        <w:t>Поражение током                                           </w:t>
      </w:r>
      <w:r>
        <w:rPr>
          <w:spacing w:val="-2"/>
          <w:sz w:val="24"/>
        </w:rPr>
        <w:t>В) Закрыть все участки тела</w:t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color w:val="181818"/>
          <w:spacing w:val="-19"/>
          <w:sz w:val="24"/>
        </w:rPr>
        <w:t>4.  </w:t>
      </w:r>
      <w:r>
        <w:rPr>
          <w:color w:val="181818"/>
          <w:sz w:val="24"/>
        </w:rPr>
        <w:t>Поражение дыхательных путей              Г) Проверка заземления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52" w:before="0" w:after="160"/>
        <w:rPr>
          <w:color w:val="000000"/>
          <w:sz w:val="24"/>
        </w:rPr>
      </w:pPr>
      <w:bookmarkStart w:id="1" w:name="_Hlk157703892"/>
      <w:bookmarkEnd w:id="1"/>
      <w:r>
        <w:rPr>
          <w:b/>
          <w:color w:val="000000"/>
          <w:sz w:val="24"/>
        </w:rPr>
        <w:t xml:space="preserve">16. </w:t>
      </w:r>
      <w:r>
        <w:rPr>
          <w:color w:val="000000"/>
          <w:sz w:val="24"/>
        </w:rPr>
        <w:t>Установите соответствие между свариваемыми материалами и марками сварочной проволоки: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59"/>
        <w:gridCol w:w="5797"/>
      </w:tblGrid>
      <w:tr>
        <w:trPr/>
        <w:tc>
          <w:tcPr>
            <w:tcW w:w="355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Марки материала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Марки проволоки</w:t>
            </w:r>
          </w:p>
        </w:tc>
      </w:tr>
      <w:tr>
        <w:trPr>
          <w:trHeight w:val="257" w:hRule="atLeast"/>
        </w:trPr>
        <w:tc>
          <w:tcPr>
            <w:tcW w:w="3559" w:type="dxa"/>
            <w:vMerge w:val="restart"/>
            <w:tcBorders/>
          </w:tcPr>
          <w:p>
            <w:pPr>
              <w:pStyle w:val="Normal"/>
              <w:widowControl/>
              <w:spacing w:lineRule="atLeast" w:line="360" w:before="0" w:after="75"/>
              <w:ind w:left="0" w:right="0" w:hanging="0"/>
              <w:jc w:val="both"/>
              <w:rPr>
                <w:rFonts w:ascii="Times New Roman" w:hAnsi="Times New Roman"/>
                <w:color w:val="333333"/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 xml:space="preserve">1. </w:t>
            </w:r>
            <w:r>
              <w:rPr>
                <w:color w:val="333333"/>
                <w:spacing w:val="0"/>
                <w:kern w:val="0"/>
                <w:sz w:val="24"/>
                <w:szCs w:val="20"/>
              </w:rPr>
              <w:t>Углеродистая сталь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Алюминиевые сплавы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Нержавеющая сталь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Чугун</w:t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А) </w:t>
            </w:r>
            <w:r>
              <w:rPr>
                <w:color w:val="333333"/>
                <w:spacing w:val="0"/>
                <w:kern w:val="0"/>
                <w:sz w:val="24"/>
                <w:szCs w:val="20"/>
              </w:rPr>
              <w:t>Св-АК5, Св-АК6</w:t>
            </w:r>
          </w:p>
        </w:tc>
      </w:tr>
      <w:tr>
        <w:trPr>
          <w:trHeight w:val="545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Б) </w:t>
            </w:r>
            <w:r>
              <w:rPr>
                <w:color w:val="333333"/>
                <w:spacing w:val="0"/>
                <w:kern w:val="0"/>
                <w:sz w:val="24"/>
                <w:szCs w:val="20"/>
              </w:rPr>
              <w:t>Св-06Х19Н9Т, Св-06Х21Н7БТ</w:t>
            </w:r>
          </w:p>
        </w:tc>
      </w:tr>
      <w:tr>
        <w:trPr>
          <w:trHeight w:val="541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</w:t>
            </w:r>
            <w:r>
              <w:rPr>
                <w:color w:val="333333"/>
                <w:spacing w:val="0"/>
                <w:kern w:val="0"/>
                <w:sz w:val="24"/>
                <w:szCs w:val="20"/>
              </w:rPr>
              <w:t xml:space="preserve"> ПП АНЧ-1</w:t>
            </w:r>
          </w:p>
        </w:tc>
      </w:tr>
      <w:tr>
        <w:trPr>
          <w:trHeight w:val="509" w:hRule="atLeast"/>
        </w:trPr>
        <w:tc>
          <w:tcPr>
            <w:tcW w:w="3559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9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Г) </w:t>
            </w:r>
            <w:r>
              <w:rPr>
                <w:color w:val="333333"/>
                <w:spacing w:val="0"/>
                <w:kern w:val="0"/>
                <w:sz w:val="24"/>
                <w:szCs w:val="20"/>
              </w:rPr>
              <w:t>Св-08Г2С</w:t>
            </w:r>
          </w:p>
        </w:tc>
      </w:tr>
    </w:tbl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17. Установите соответствие между видом шва и способом его выполнения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Вид шва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Способ выполнения</w:t>
            </w:r>
          </w:p>
        </w:tc>
      </w:tr>
      <w:tr>
        <w:trPr>
          <w:trHeight w:val="524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Короткий шов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Средний шов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3. Длинный шов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Шов выполняют следующими один за другим участками в направлении, обратном направлению шва</w:t>
            </w:r>
          </w:p>
        </w:tc>
      </w:tr>
      <w:tr>
        <w:trPr>
          <w:trHeight w:val="310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Швы сваривают  от середины соединения к концам</w:t>
            </w:r>
          </w:p>
        </w:tc>
      </w:tr>
      <w:tr>
        <w:trPr>
          <w:trHeight w:val="285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Швы сваривают от одного конца шва к другому</w:t>
            </w:r>
          </w:p>
        </w:tc>
      </w:tr>
    </w:tbl>
    <w:p>
      <w:pPr>
        <w:pStyle w:val="Normal"/>
        <w:tabs>
          <w:tab w:val="clear" w:pos="708"/>
          <w:tab w:val="left" w:pos="993" w:leader="none"/>
        </w:tabs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tabs>
          <w:tab w:val="clear" w:pos="708"/>
          <w:tab w:val="left" w:pos="993" w:leader="none"/>
        </w:tabs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18. Установите соответствие между видами сварных швов  и их определениями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463"/>
        <w:gridCol w:w="4809"/>
      </w:tblGrid>
      <w:tr>
        <w:trPr/>
        <w:tc>
          <w:tcPr>
            <w:tcW w:w="4463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Виды швов</w:t>
            </w:r>
          </w:p>
        </w:tc>
        <w:tc>
          <w:tcPr>
            <w:tcW w:w="480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522" w:hRule="atLeast"/>
        </w:trPr>
        <w:tc>
          <w:tcPr>
            <w:tcW w:w="4463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</w:t>
            </w: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760345" cy="664210"/>
                  <wp:effectExtent l="0" t="0" r="0" b="0"/>
                  <wp:docPr id="17" name="Picture 30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30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 l="0" t="0" r="0" b="581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0345" cy="6642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0000"/>
                <w:spacing w:val="0"/>
                <w:kern w:val="0"/>
                <w:szCs w:val="20"/>
              </w:rPr>
              <mc:AlternateContent>
                <mc:Choice Requires="wps">
                  <w:drawing>
                    <wp:inline distT="0" distB="0" distL="114935" distR="114935">
                      <wp:extent cx="302260" cy="302260"/>
                      <wp:effectExtent l="0" t="0" r="0" b="0"/>
                      <wp:docPr id="18" name="Фигура5"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1680" cy="301680"/>
                              </a:xfrm>
                              <a:prstGeom prst="rect">
                                <a:avLst/>
                              </a:prstGeom>
                              <a:noFill/>
                              <a:ln w="0">
                                <a:noFill/>
                              </a:ln>
                            </wps:spPr>
                            <wps:style>
                              <a:lnRef idx="0"/>
                              <a:fillRef idx="0"/>
                              <a:effectRef idx="0"/>
                              <a:fontRef idx="minor"/>
                            </wps:style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id="shape_0" ID="Фигура5" stroked="f" style="position:absolute;margin-left:0pt;margin-top:-23.8pt;width:23.7pt;height:23.7pt;mso-wrap-style:none;v-text-anchor:middle;mso-position-vertical:top">
                      <v:fill o:detectmouseclick="t" on="false"/>
                      <v:stroke color="#3465a4" joinstyle="round" endcap="flat"/>
                      <w10:wrap type="square"/>
                    </v:rect>
                  </w:pict>
                </mc:Fallback>
              </mc:AlternateConten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</w:r>
          </w:p>
        </w:tc>
        <w:tc>
          <w:tcPr>
            <w:tcW w:w="480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Вертикальный шов</w:t>
            </w:r>
          </w:p>
        </w:tc>
      </w:tr>
      <w:tr>
        <w:trPr>
          <w:trHeight w:val="530" w:hRule="atLeast"/>
        </w:trPr>
        <w:tc>
          <w:tcPr>
            <w:tcW w:w="4463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80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Нижнее положение шва</w:t>
            </w:r>
          </w:p>
        </w:tc>
      </w:tr>
      <w:tr>
        <w:trPr>
          <w:trHeight w:val="743" w:hRule="atLeast"/>
        </w:trPr>
        <w:tc>
          <w:tcPr>
            <w:tcW w:w="4463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80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Потолочный шов</w:t>
            </w:r>
          </w:p>
        </w:tc>
      </w:tr>
      <w:tr>
        <w:trPr>
          <w:trHeight w:val="743" w:hRule="atLeast"/>
        </w:trPr>
        <w:tc>
          <w:tcPr>
            <w:tcW w:w="4463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809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Горизонтальное положение шва</w:t>
            </w:r>
          </w:p>
        </w:tc>
      </w:tr>
    </w:tbl>
    <w:p>
      <w:pPr>
        <w:pStyle w:val="Normal"/>
        <w:tabs>
          <w:tab w:val="clear" w:pos="708"/>
          <w:tab w:val="left" w:pos="540" w:leader="none"/>
        </w:tabs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tabs>
          <w:tab w:val="clear" w:pos="708"/>
          <w:tab w:val="left" w:pos="540" w:leader="none"/>
        </w:tabs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19. Соотнесите   группы свариваемости с характеристиками условий сварки: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Термины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257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1. Хорошая 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Удовлетворительная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Ограниченная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Плохая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Обязательны при сварке подогрев, предварительная и последующая термическая обработка</w:t>
            </w:r>
          </w:p>
        </w:tc>
      </w:tr>
      <w:tr>
        <w:trPr>
          <w:trHeight w:val="545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Требуется подогрев до температуры 250-400 градусов</w:t>
            </w:r>
          </w:p>
        </w:tc>
      </w:tr>
      <w:tr>
        <w:trPr>
          <w:trHeight w:val="54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Свариваются любыми способами сварки без применения особых приемов</w:t>
            </w:r>
          </w:p>
        </w:tc>
      </w:tr>
      <w:tr>
        <w:trPr>
          <w:trHeight w:val="509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Г)Требуется строгое соблюдение режимов сварки</w:t>
            </w:r>
          </w:p>
        </w:tc>
      </w:tr>
    </w:tbl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tabs>
          <w:tab w:val="clear" w:pos="708"/>
          <w:tab w:val="left" w:pos="540" w:leader="none"/>
        </w:tabs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20. Соотнесите марки сталей и группы свариваемости:</w:t>
      </w:r>
    </w:p>
    <w:tbl>
      <w:tblPr>
        <w:tblStyle w:val="Style_8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>
          <w:trHeight w:val="302" w:hRule="atLeast"/>
        </w:trPr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Группы свариваемости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Марки сталей</w:t>
            </w:r>
          </w:p>
        </w:tc>
      </w:tr>
      <w:tr>
        <w:trPr>
          <w:trHeight w:val="361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1.1 группа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2 группа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3 группа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4 группа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А.  45 Х; 40ХН2МА; 35ХГСА</w:t>
            </w:r>
          </w:p>
        </w:tc>
      </w:tr>
      <w:tr>
        <w:trPr>
          <w:trHeight w:val="28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Ст3; сталь10; 09Г2</w:t>
            </w:r>
          </w:p>
        </w:tc>
      </w:tr>
      <w:tr>
        <w:trPr>
          <w:trHeight w:val="273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15ГС; 18Г2С; 15ХГСА</w:t>
            </w:r>
          </w:p>
        </w:tc>
      </w:tr>
      <w:tr>
        <w:trPr>
          <w:trHeight w:val="273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30ХМ; 12Х1МФ; 20ХМФА</w:t>
            </w:r>
          </w:p>
        </w:tc>
      </w:tr>
    </w:tbl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21. Соотнесите наименования  параметров режима сварки  с единицами измерения: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1.Сила тока                                                                          А) В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2. Скорость сварки                                                              Б) А                   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3.Напряжение                               </w:t>
        <w:tab/>
        <w:tab/>
        <w:t xml:space="preserve">                       В) м/ч</w:t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4. Коэффициент наплавки                                                 Г) г/ А*ч                           </w:t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  <w:highlight w:val="white"/>
        </w:rPr>
      </w:pPr>
      <w:r>
        <w:rPr>
          <w:b/>
          <w:color w:val="000000"/>
          <w:sz w:val="24"/>
          <w:highlight w:val="white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  <w:highlight w:val="white"/>
        </w:rPr>
      </w:pPr>
      <w:r>
        <w:rPr>
          <w:b/>
          <w:color w:val="000000"/>
          <w:sz w:val="24"/>
          <w:highlight w:val="white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  <w:highlight w:val="white"/>
        </w:rPr>
      </w:pPr>
      <w:r>
        <w:rPr>
          <w:b/>
          <w:color w:val="000000"/>
          <w:sz w:val="24"/>
          <w:highlight w:val="white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  <w:highlight w:val="white"/>
        </w:rPr>
      </w:pPr>
      <w:r>
        <w:rPr>
          <w:b/>
          <w:color w:val="000000"/>
          <w:sz w:val="24"/>
        </w:rPr>
        <w:t>22</w:t>
      </w:r>
      <w:r>
        <w:rPr>
          <w:b/>
          <w:color w:val="000000"/>
          <w:sz w:val="24"/>
          <w:highlight w:val="white"/>
        </w:rPr>
        <w:t>. Соотнесите наименования линий чертежа с их назначением:</w:t>
      </w:r>
    </w:p>
    <w:tbl>
      <w:tblPr>
        <w:tblStyle w:val="Style_8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>
          <w:trHeight w:val="302" w:hRule="atLeast"/>
        </w:trPr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Линии чертежа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  <w:t>Назначение линий чертежа</w:t>
            </w:r>
          </w:p>
        </w:tc>
      </w:tr>
      <w:tr>
        <w:trPr>
          <w:trHeight w:val="361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Сплошная толстая основная. 2. Сплошная тонкая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Сплошная волнистая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Штриховая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А. Линии обрыва </w:t>
            </w:r>
          </w:p>
        </w:tc>
      </w:tr>
      <w:tr>
        <w:trPr>
          <w:trHeight w:val="28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Б. Линии невидимого контура</w:t>
            </w:r>
          </w:p>
        </w:tc>
      </w:tr>
      <w:tr>
        <w:trPr>
          <w:trHeight w:val="273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В. Линии размерные и выносные</w:t>
            </w:r>
          </w:p>
        </w:tc>
      </w:tr>
      <w:tr>
        <w:trPr>
          <w:trHeight w:val="273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Г. Линии видимого контура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  <w:shd w:fill="EBEDF0" w:val="clear"/>
        </w:rPr>
      </w:pPr>
      <w:r>
        <w:rPr>
          <w:b/>
          <w:color w:val="000000"/>
          <w:sz w:val="24"/>
          <w:shd w:fill="EBEDF0" w:val="clear"/>
        </w:rPr>
      </w:r>
    </w:p>
    <w:p>
      <w:pPr>
        <w:pStyle w:val="Normal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23.  Установите соответствие между элементами двух множеств: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</w:t>
      </w:r>
      <w:r>
        <w:rPr>
          <w:color w:val="000000"/>
          <w:sz w:val="24"/>
        </w:rPr>
        <w:t>Изображаемого сварного                                    Значение знака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</w:t>
      </w:r>
      <w:r>
        <w:rPr>
          <w:color w:val="000000"/>
          <w:sz w:val="24"/>
        </w:rPr>
        <w:t xml:space="preserve">вспомогательного знака                                 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                                                          </w:t>
      </w:r>
      <w:r>
        <w:rPr>
          <w:color w:val="000000"/>
          <w:sz w:val="24"/>
        </w:rPr>
        <w:t>А) Шов по замкнутому кругу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drawing>
          <wp:anchor behindDoc="1" distT="0" distB="0" distL="0" distR="0" simplePos="0" locked="0" layoutInCell="0" allowOverlap="1" relativeHeight="21">
            <wp:simplePos x="0" y="0"/>
            <wp:positionH relativeFrom="column">
              <wp:posOffset>624840</wp:posOffset>
            </wp:positionH>
            <wp:positionV relativeFrom="paragraph">
              <wp:posOffset>11430</wp:posOffset>
            </wp:positionV>
            <wp:extent cx="695325" cy="1514475"/>
            <wp:effectExtent l="0" t="0" r="0" b="0"/>
            <wp:wrapNone/>
            <wp:docPr id="19" name="Picture 3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33" descr="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7647" t="35404" r="80219" b="88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 xml:space="preserve">            </w:t>
      </w:r>
      <w:r>
        <w:rPr>
          <w:color w:val="000000"/>
          <w:sz w:val="24"/>
        </w:rPr>
        <w:t>1                                                                    Б) Шов прерывистый с цепным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 xml:space="preserve">     расположением</w:t>
        <w:tab/>
        <w:tab/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 xml:space="preserve">                        В) Усиление шва снять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>2</w:t>
        <w:tab/>
        <w:tab/>
        <w:tab/>
        <w:tab/>
        <w:tab/>
        <w:tab/>
        <w:t>Г) Шов выполняют при монтаже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Д) Шов по незамкнутому кругу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Е) Шов прерывистый с шахматным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 xml:space="preserve">    расположением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24. Установите соответствие между элементами двух множеств: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</w:t>
      </w:r>
      <w:r>
        <w:rPr>
          <w:color w:val="000000"/>
          <w:sz w:val="24"/>
        </w:rPr>
        <w:t>Изображение резьбового</w:t>
        <w:tab/>
        <w:tab/>
        <w:tab/>
        <w:tab/>
        <w:tab/>
        <w:t>Название соединения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</w:t>
      </w:r>
      <w:r>
        <w:rPr>
          <w:color w:val="000000"/>
          <w:sz w:val="24"/>
        </w:rPr>
        <w:t>соединения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drawing>
          <wp:anchor behindDoc="0" distT="0" distB="0" distL="0" distR="0" simplePos="0" locked="0" layoutInCell="0" allowOverlap="1" relativeHeight="20">
            <wp:simplePos x="0" y="0"/>
            <wp:positionH relativeFrom="column">
              <wp:posOffset>662940</wp:posOffset>
            </wp:positionH>
            <wp:positionV relativeFrom="paragraph">
              <wp:posOffset>10160</wp:posOffset>
            </wp:positionV>
            <wp:extent cx="1238250" cy="3352800"/>
            <wp:effectExtent l="0" t="0" r="0" b="0"/>
            <wp:wrapNone/>
            <wp:docPr id="20" name="Picture 3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5" descr="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9403" t="23383" r="67533" b="-3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ab/>
      </w:r>
      <w:r>
        <w:rPr>
          <w:color w:val="000000"/>
          <w:sz w:val="24"/>
        </w:rPr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</w:t>
      </w:r>
      <w:r>
        <w:rPr>
          <w:color w:val="000000"/>
          <w:sz w:val="24"/>
        </w:rPr>
        <w:t>1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                                                                                         </w:t>
      </w:r>
      <w:r>
        <w:rPr>
          <w:color w:val="000000"/>
          <w:sz w:val="24"/>
        </w:rPr>
        <w:t>А) Фитингами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ab/>
        <w:t>Б) Болтовое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ab/>
        <w:t>В) Шпилечное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ab/>
        <w:t>Г) Ходовым винтом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ab/>
        <w:t>Д) Винтовое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>2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ab/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>3</w:t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25. Установите соответствие между элементами двух множеств: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Упрощенное изображение</w:t>
        <w:tab/>
        <w:tab/>
        <w:tab/>
        <w:tab/>
        <w:tab/>
        <w:t>Наименование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     </w:t>
      </w:r>
      <w:r>
        <w:rPr>
          <w:color w:val="000000"/>
          <w:sz w:val="24"/>
        </w:rPr>
        <w:t>стандартной детали</w:t>
        <w:tab/>
        <w:tab/>
        <w:tab/>
        <w:tab/>
        <w:t xml:space="preserve">        стандартной детали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drawing>
          <wp:anchor behindDoc="0" distT="0" distB="0" distL="0" distR="0" simplePos="0" locked="0" layoutInCell="0" allowOverlap="1" relativeHeight="19">
            <wp:simplePos x="0" y="0"/>
            <wp:positionH relativeFrom="margin">
              <wp:posOffset>428625</wp:posOffset>
            </wp:positionH>
            <wp:positionV relativeFrom="paragraph">
              <wp:posOffset>12065</wp:posOffset>
            </wp:positionV>
            <wp:extent cx="1323975" cy="2192655"/>
            <wp:effectExtent l="0" t="0" r="0" b="0"/>
            <wp:wrapNone/>
            <wp:docPr id="21" name="Picture 3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37" descr="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11370" t="36411" r="65711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975" cy="21926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00000"/>
          <w:sz w:val="24"/>
        </w:rPr>
        <w:t>1</w:t>
      </w:r>
      <w:r>
        <w:rPr>
          <w:color w:val="000000"/>
          <w:sz w:val="24"/>
        </w:rPr>
        <w:tab/>
        <w:tab/>
        <w:tab/>
        <w:tab/>
        <w:tab/>
        <w:t xml:space="preserve">                        А) Болт с квадратной головкой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Б) Винт с полукруглой головкой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В) Гайка шестигранная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Г) Гайка круглая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2</w:t>
        <w:tab/>
        <w:tab/>
        <w:tab/>
        <w:tab/>
        <w:tab/>
        <w:tab/>
        <w:tab/>
        <w:t>Д) Заклепка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Е) Муфта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Ж) Шпилька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ab/>
        <w:tab/>
        <w:tab/>
        <w:tab/>
        <w:tab/>
        <w:tab/>
        <w:tab/>
        <w:t>З) Штифт конический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3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4</w:t>
        <w:tab/>
        <w:tab/>
        <w:tab/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26. Установите соответствие между видом вольтамперной характеристики и способом сварки: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Вид ВАХ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Способ сварки</w:t>
            </w:r>
          </w:p>
        </w:tc>
      </w:tr>
      <w:tr>
        <w:trPr>
          <w:trHeight w:val="257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1.Пологопадающая ВАХ.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 Жесткая ВАХ.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Крутопадающая ВАХ.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Ручная дуговая сварка</w:t>
            </w:r>
          </w:p>
        </w:tc>
      </w:tr>
      <w:tr>
        <w:trPr>
          <w:trHeight w:val="545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Автоматическая сварка под флюсом</w:t>
            </w:r>
          </w:p>
        </w:tc>
      </w:tr>
      <w:tr>
        <w:trPr>
          <w:trHeight w:val="54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Полуавтоматическая в защитном газе</w:t>
            </w:r>
          </w:p>
        </w:tc>
      </w:tr>
    </w:tbl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27.Соотнесите обозначение сварных швов с видами сварных соединений:</w:t>
        <w:tab/>
        <w:tab/>
        <w:tab/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ab/>
      </w:r>
      <w:r>
        <w:rPr/>
        <w:drawing>
          <wp:inline distT="0" distB="0" distL="114935" distR="114935">
            <wp:extent cx="2305050" cy="923925"/>
            <wp:effectExtent l="0" t="0" r="0" b="0"/>
            <wp:docPr id="22" name="Picture 3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9" descr="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19987" t="77792" r="45377" b="51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ab/>
      </w:r>
      <w:r>
        <w:rPr/>
        <w:drawing>
          <wp:inline distT="0" distB="0" distL="114935" distR="114935">
            <wp:extent cx="1047750" cy="923925"/>
            <wp:effectExtent l="0" t="0" r="0" b="0"/>
            <wp:docPr id="23" name="Picture 4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41" descr="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52890" t="0" r="22865" b="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7750" cy="923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  <w:sz w:val="24"/>
        </w:rPr>
        <w:tab/>
        <w:tab/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>
          <w:color w:val="000000"/>
          <w:sz w:val="24"/>
        </w:rPr>
      </w:pPr>
      <w:r>
        <w:rPr>
          <w:color w:val="000000"/>
          <w:sz w:val="24"/>
        </w:rPr>
        <w:t>Угловое соединение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>
          <w:color w:val="000000"/>
          <w:sz w:val="24"/>
        </w:rPr>
      </w:pPr>
      <w:r>
        <w:rPr>
          <w:color w:val="000000"/>
          <w:sz w:val="24"/>
        </w:rPr>
        <w:t>Стыковое соединение</w:t>
      </w:r>
    </w:p>
    <w:p>
      <w:pPr>
        <w:pStyle w:val="Normal"/>
        <w:numPr>
          <w:ilvl w:val="0"/>
          <w:numId w:val="1"/>
        </w:numPr>
        <w:spacing w:before="0" w:after="0"/>
        <w:contextualSpacing/>
        <w:jc w:val="both"/>
        <w:rPr>
          <w:color w:val="000000"/>
          <w:sz w:val="24"/>
        </w:rPr>
      </w:pPr>
      <w:r>
        <w:rPr>
          <w:color w:val="000000"/>
          <w:sz w:val="24"/>
        </w:rPr>
        <w:t>Нахлесточное соединение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28. Соотнесите области сварочной дуги с их названиями: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tbl>
      <w:tblPr>
        <w:tblStyle w:val="Style_9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678"/>
        <w:gridCol w:w="4678"/>
      </w:tblGrid>
      <w:tr>
        <w:trPr>
          <w:trHeight w:val="400" w:hRule="atLeast"/>
        </w:trPr>
        <w:tc>
          <w:tcPr>
            <w:tcW w:w="4678" w:type="dxa"/>
            <w:vMerge w:val="restart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b/>
                <w:b/>
                <w:sz w:val="24"/>
              </w:rPr>
            </w:pPr>
            <w:r>
              <w:rPr>
                <w:color w:val="000000"/>
                <w:spacing w:val="0"/>
                <w:kern w:val="0"/>
                <w:szCs w:val="20"/>
              </w:rPr>
              <w:drawing>
                <wp:inline distT="0" distB="0" distL="114935" distR="114935">
                  <wp:extent cx="2028825" cy="2038350"/>
                  <wp:effectExtent l="0" t="0" r="0" b="0"/>
                  <wp:docPr id="24" name="Picture 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Picture 43" descr="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25" cy="20383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b/>
                <w:b/>
                <w:sz w:val="24"/>
              </w:rPr>
            </w:pPr>
            <w:r>
              <w:rPr>
                <w:b/>
                <w:color w:val="000000"/>
                <w:spacing w:val="0"/>
                <w:kern w:val="0"/>
                <w:sz w:val="24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Электрод</w:t>
            </w:r>
          </w:p>
        </w:tc>
      </w:tr>
      <w:tr>
        <w:trPr>
          <w:trHeight w:val="405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Кратер</w:t>
            </w:r>
          </w:p>
        </w:tc>
      </w:tr>
      <w:tr>
        <w:trPr>
          <w:trHeight w:val="425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Анодное пятно</w:t>
            </w:r>
          </w:p>
        </w:tc>
      </w:tr>
      <w:tr>
        <w:trPr>
          <w:trHeight w:val="418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Свариваемый металл</w:t>
            </w:r>
          </w:p>
        </w:tc>
      </w:tr>
      <w:tr>
        <w:trPr>
          <w:trHeight w:val="410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Д) Сварочная ванна</w:t>
            </w:r>
          </w:p>
        </w:tc>
      </w:tr>
      <w:tr>
        <w:trPr>
          <w:trHeight w:val="415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Е) Столб дуги</w:t>
            </w:r>
          </w:p>
        </w:tc>
      </w:tr>
      <w:tr>
        <w:trPr>
          <w:trHeight w:val="421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Ж) Газовое облако</w:t>
            </w:r>
          </w:p>
        </w:tc>
      </w:tr>
      <w:tr>
        <w:trPr>
          <w:trHeight w:val="414" w:hRule="atLeast"/>
        </w:trPr>
        <w:tc>
          <w:tcPr>
            <w:tcW w:w="4678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Times New Roman" w:hAnsi="Times New Roman"/>
                <w:color w:val="000000"/>
                <w:spacing w:val="0"/>
                <w:kern w:val="0"/>
                <w:szCs w:val="20"/>
              </w:rPr>
            </w:pPr>
            <w:r>
              <w:rPr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4678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З) Катодное пятно</w:t>
            </w:r>
          </w:p>
        </w:tc>
      </w:tr>
    </w:tbl>
    <w:p>
      <w:pPr>
        <w:pStyle w:val="Normal"/>
        <w:spacing w:before="0" w:after="0"/>
        <w:rPr>
          <w:color w:val="646464"/>
          <w:sz w:val="24"/>
        </w:rPr>
      </w:pPr>
      <w:r>
        <w:rPr>
          <w:color w:val="646464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29. Соотнесите понятия с приведенными определениями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Понятие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475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Дуговая резка металла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2. Воздушно-электродуговая резка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Кислородно-дуговая резка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Плазменная резка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Металл расплавляют теплотой электрической дуги и выдувают струей сжатого воздуха</w:t>
            </w:r>
          </w:p>
        </w:tc>
      </w:tr>
      <w:tr>
        <w:trPr>
          <w:trHeight w:val="469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Металл в месте реза проплавляют электрической дугой</w:t>
            </w:r>
          </w:p>
        </w:tc>
      </w:tr>
      <w:tr>
        <w:trPr>
          <w:trHeight w:val="477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В) Металл в зоне реза расплавляется и часимчно испаряется с помощью струи плазмы, получаемой в дуге</w:t>
            </w:r>
          </w:p>
        </w:tc>
      </w:tr>
      <w:tr>
        <w:trPr>
          <w:trHeight w:val="81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Металл нагревают электрической дугой и сжигают  струей технически чистого кислорода</w:t>
            </w:r>
          </w:p>
        </w:tc>
      </w:tr>
    </w:tbl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30. Соотнесите понятия с приведенными определениями</w:t>
      </w:r>
    </w:p>
    <w:tbl>
      <w:tblPr>
        <w:tblStyle w:val="Style_7"/>
        <w:tblW w:w="9273" w:type="dxa"/>
        <w:jc w:val="left"/>
        <w:tblInd w:w="8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527"/>
        <w:gridCol w:w="5745"/>
      </w:tblGrid>
      <w:tr>
        <w:trPr/>
        <w:tc>
          <w:tcPr>
            <w:tcW w:w="3527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Понятие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Определения</w:t>
            </w:r>
          </w:p>
        </w:tc>
      </w:tr>
      <w:tr>
        <w:trPr>
          <w:trHeight w:val="475" w:hRule="atLeast"/>
        </w:trPr>
        <w:tc>
          <w:tcPr>
            <w:tcW w:w="3527" w:type="dxa"/>
            <w:vMerge w:val="restart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 сталь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 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2. латунь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 дюраль</w:t>
            </w:r>
          </w:p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 чугун</w:t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А) Сплав меди с цинком</w:t>
            </w:r>
          </w:p>
        </w:tc>
      </w:tr>
      <w:tr>
        <w:trPr>
          <w:trHeight w:val="469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Б) Сплав железа с углеродом, в котором углерода больше 2.14 %, но менее 6.67%.</w:t>
            </w:r>
          </w:p>
        </w:tc>
      </w:tr>
      <w:tr>
        <w:trPr>
          <w:trHeight w:val="477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 xml:space="preserve">В) Сплав на основе алюминия с добавками меди, магния и марганца </w:t>
            </w:r>
          </w:p>
        </w:tc>
      </w:tr>
      <w:tr>
        <w:trPr>
          <w:trHeight w:val="811" w:hRule="atLeast"/>
        </w:trPr>
        <w:tc>
          <w:tcPr>
            <w:tcW w:w="3527" w:type="dxa"/>
            <w:vMerge w:val="continue"/>
            <w:tcBorders/>
          </w:tcPr>
          <w:p>
            <w:pPr>
              <w:pStyle w:val="Normal"/>
              <w:widowControl/>
              <w:spacing w:before="0" w:after="200"/>
              <w:ind w:left="0" w:right="0" w:hanging="0"/>
              <w:jc w:val="left"/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pPr>
            <w:r>
              <w:rPr>
                <w:rFonts w:ascii="Calibri" w:hAnsi="Calibri"/>
                <w:color w:val="000000"/>
                <w:spacing w:val="0"/>
                <w:kern w:val="0"/>
                <w:szCs w:val="20"/>
              </w:rPr>
            </w:r>
          </w:p>
        </w:tc>
        <w:tc>
          <w:tcPr>
            <w:tcW w:w="5745" w:type="dxa"/>
            <w:tcBorders/>
          </w:tcPr>
          <w:p>
            <w:pPr>
              <w:pStyle w:val="Normal"/>
              <w:widowControl/>
              <w:tabs>
                <w:tab w:val="clear" w:pos="708"/>
                <w:tab w:val="left" w:pos="540" w:leader="none"/>
              </w:tabs>
              <w:spacing w:lineRule="auto" w:line="240" w:before="0" w:after="0"/>
              <w:ind w:left="0" w:right="0" w:hanging="0"/>
              <w:jc w:val="both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Г) Сплав железа с углеродом, в котором углерода менее 2.14 %.</w:t>
            </w:r>
          </w:p>
        </w:tc>
      </w:tr>
    </w:tbl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lineRule="auto" w:line="36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4. Вопросы на установление последовательности</w:t>
      </w:r>
    </w:p>
    <w:p>
      <w:pPr>
        <w:pStyle w:val="Normal"/>
        <w:spacing w:lineRule="auto" w:line="240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1.Установите правильную последовательность отсчета показаний гладкого микрометра: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1. Складывают оба значения и получают показания микрометра,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2. По шкале барабана читают отметку около штриха, ближайшего к продольному штриху стебля</w:t>
      </w:r>
    </w:p>
    <w:p>
      <w:pPr>
        <w:pStyle w:val="Normal"/>
        <w:spacing w:lineRule="auto" w:line="240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3. По шкале стебля читают отметку около штриха, ближайшего к торцу скоса барабана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2. Укажите последовательность выполнения операций подготовки поверхности под сварку: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Правка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Очистка от загрязнений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Раскрой металла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Обезжиривание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3. Укажите последовательность подготовки сварочных кромок: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очистка торцев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Правка металла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Разделка кромок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Очистка прилегающих поверхностей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4. Укажите правильную последовательность обозначения наплавочной проволоки: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37"/>
        <w:gridCol w:w="8419"/>
      </w:tblGrid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1.</w:t>
            </w:r>
          </w:p>
        </w:tc>
        <w:tc>
          <w:tcPr>
            <w:tcW w:w="841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Марка (химический состав)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2.</w:t>
            </w:r>
          </w:p>
        </w:tc>
        <w:tc>
          <w:tcPr>
            <w:tcW w:w="841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Состояние поверхности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3.</w:t>
            </w:r>
          </w:p>
        </w:tc>
        <w:tc>
          <w:tcPr>
            <w:tcW w:w="841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Диаметр проволоки</w:t>
            </w:r>
          </w:p>
        </w:tc>
      </w:tr>
      <w:tr>
        <w:trPr/>
        <w:tc>
          <w:tcPr>
            <w:tcW w:w="93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4.</w:t>
            </w:r>
          </w:p>
        </w:tc>
        <w:tc>
          <w:tcPr>
            <w:tcW w:w="841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Назначение (для сварки или наплавки)</w:t>
            </w:r>
          </w:p>
        </w:tc>
      </w:tr>
    </w:tbl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lineRule="auto" w:line="240" w:before="0" w:after="0"/>
        <w:rPr>
          <w:color w:val="181818"/>
          <w:sz w:val="24"/>
        </w:rPr>
      </w:pPr>
      <w:r>
        <w:rPr>
          <w:b/>
          <w:color w:val="000000"/>
          <w:sz w:val="24"/>
        </w:rPr>
        <w:t>5.</w:t>
      </w:r>
      <w:r>
        <w:rPr>
          <w:b/>
          <w:color w:val="181818"/>
          <w:sz w:val="24"/>
        </w:rPr>
        <w:t>Укажите последовательность  обозначения сварных швов на чертежах</w:t>
      </w:r>
    </w:p>
    <w:tbl>
      <w:tblPr>
        <w:tblStyle w:val="Style_7"/>
        <w:tblW w:w="9357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487"/>
        <w:gridCol w:w="2869"/>
      </w:tblGrid>
      <w:tr>
        <w:trPr/>
        <w:tc>
          <w:tcPr>
            <w:tcW w:w="64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 </w:t>
            </w:r>
            <w:r>
              <w:rPr>
                <w:color w:val="000000"/>
                <w:spacing w:val="0"/>
                <w:kern w:val="0"/>
                <w:sz w:val="24"/>
                <w:szCs w:val="20"/>
              </w:rPr>
              <w:t>условное обозначение способа сварки</w:t>
            </w:r>
          </w:p>
        </w:tc>
        <w:tc>
          <w:tcPr>
            <w:tcW w:w="286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1</w:t>
            </w:r>
          </w:p>
        </w:tc>
      </w:tr>
      <w:tr>
        <w:trPr/>
        <w:tc>
          <w:tcPr>
            <w:tcW w:w="64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вспомогательные знаки</w:t>
            </w:r>
          </w:p>
        </w:tc>
        <w:tc>
          <w:tcPr>
            <w:tcW w:w="286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2</w:t>
            </w:r>
          </w:p>
        </w:tc>
      </w:tr>
      <w:tr>
        <w:trPr/>
        <w:tc>
          <w:tcPr>
            <w:tcW w:w="64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ГОСТ на типы и конструктивные элементы швов сварных соединений</w:t>
            </w:r>
          </w:p>
        </w:tc>
        <w:tc>
          <w:tcPr>
            <w:tcW w:w="286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3</w:t>
            </w:r>
          </w:p>
        </w:tc>
      </w:tr>
      <w:tr>
        <w:trPr/>
        <w:tc>
          <w:tcPr>
            <w:tcW w:w="64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sz w:val="24"/>
              </w:rPr>
            </w:pPr>
            <w:r>
              <w:rPr>
                <w:color w:val="000000"/>
                <w:spacing w:val="0"/>
                <w:kern w:val="0"/>
                <w:sz w:val="24"/>
                <w:szCs w:val="20"/>
              </w:rPr>
              <w:t>буквенно-цифровое обозначение сварного соединения</w:t>
            </w:r>
          </w:p>
        </w:tc>
        <w:tc>
          <w:tcPr>
            <w:tcW w:w="286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4</w:t>
            </w:r>
          </w:p>
        </w:tc>
      </w:tr>
      <w:tr>
        <w:trPr/>
        <w:tc>
          <w:tcPr>
            <w:tcW w:w="6487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left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spacing w:val="0"/>
                <w:kern w:val="0"/>
                <w:sz w:val="24"/>
                <w:szCs w:val="20"/>
              </w:rPr>
              <w:t>размер катета шва</w:t>
            </w:r>
          </w:p>
        </w:tc>
        <w:tc>
          <w:tcPr>
            <w:tcW w:w="2869" w:type="dxa"/>
            <w:tcBorders/>
          </w:tcPr>
          <w:p>
            <w:pPr>
              <w:pStyle w:val="Normal"/>
              <w:widowControl/>
              <w:spacing w:lineRule="auto" w:line="240" w:before="0" w:after="0"/>
              <w:ind w:left="0" w:right="0" w:hanging="0"/>
              <w:jc w:val="center"/>
              <w:rPr>
                <w:rFonts w:ascii="Times New Roman" w:hAnsi="Times New Roman"/>
                <w:color w:val="181818"/>
                <w:sz w:val="24"/>
              </w:rPr>
            </w:pPr>
            <w:r>
              <w:rPr>
                <w:color w:val="181818"/>
                <w:spacing w:val="0"/>
                <w:kern w:val="0"/>
                <w:sz w:val="24"/>
                <w:szCs w:val="20"/>
              </w:rPr>
              <w:t>5</w:t>
            </w:r>
          </w:p>
        </w:tc>
      </w:tr>
    </w:tbl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</w:r>
    </w:p>
    <w:p>
      <w:pPr>
        <w:pStyle w:val="Normal"/>
        <w:spacing w:before="0" w:after="0"/>
        <w:jc w:val="both"/>
        <w:rPr>
          <w:color w:val="000000"/>
          <w:sz w:val="24"/>
        </w:rPr>
      </w:pPr>
      <w:r>
        <w:rPr>
          <w:b/>
          <w:color w:val="000000"/>
          <w:sz w:val="24"/>
        </w:rPr>
        <w:t>6. Опишите последовательность операций технологического процесса изготовления сварной конструкции: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Сборка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Подготовка поверхности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Заготовительные операции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4.Сварка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5. Контроль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6. Термическая обработка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7. Укажите последовательность выполнения высокого отпуска 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Охлаждение на спокойном воздухе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Медленное охлаждение под слоем теплоизоляции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Нагрев сваренных конструкций до температуры 600 градусов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Выдержка в течение  1 часа деталей</w:t>
      </w:r>
    </w:p>
    <w:p>
      <w:pPr>
        <w:pStyle w:val="Normal"/>
        <w:spacing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8. Укажите последовательность операций при выполнении технологических процессов при крупносерийном типе производства: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Сборка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Сварка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Контроль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Транспортирование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5. Слесарная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9. Укажите последовательность исправления наружных трещин: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Удалить дефектный участок шва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Выполнить подварку шва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Засверлить границы трещины сверлом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Зачистить дефектный участок шва</w:t>
      </w:r>
    </w:p>
    <w:p>
      <w:pPr>
        <w:pStyle w:val="Normal"/>
        <w:spacing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10. Расставьте мероприятия по предупреждению появления горячих трещин в порядке их последовательного выполнения: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1. Предварительный подогрев заготовок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2. Прокаливание флюсов и электродов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3. Медленное охлаждение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  <w:t>4. Рациональный порядок наложения швов</w:t>
      </w:r>
    </w:p>
    <w:p>
      <w:pPr>
        <w:pStyle w:val="Normal"/>
        <w:spacing w:before="0" w:after="0"/>
        <w:rPr>
          <w:b/>
          <w:b/>
          <w:sz w:val="24"/>
        </w:rPr>
      </w:pPr>
      <w:r>
        <w:rPr>
          <w:b/>
          <w:color w:val="000000"/>
          <w:sz w:val="24"/>
        </w:rPr>
        <w:t xml:space="preserve">11. </w:t>
      </w:r>
      <w:r>
        <w:rPr>
          <w:b/>
          <w:sz w:val="24"/>
        </w:rPr>
        <w:t>Установите последовательность операций при  контроле сварного шва на герметичность «керосиновой пробой»: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1. Вторую сторону сварного шва обильно смочить керосином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2. Одну сторону шва окрасить меловым раствором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3. Тщательно очистить шов от шлака, грязи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4.Дать шву высохнуть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5. Развести в воде мел</w:t>
      </w:r>
    </w:p>
    <w:p>
      <w:pPr>
        <w:pStyle w:val="Normal"/>
        <w:spacing w:lineRule="auto" w:line="240" w:before="0" w:after="0"/>
        <w:rPr>
          <w:sz w:val="24"/>
        </w:rPr>
      </w:pPr>
      <w:r>
        <w:rPr>
          <w:sz w:val="24"/>
        </w:rPr>
        <w:t>6. Повести контроль качества сварного шва</w:t>
      </w:r>
    </w:p>
    <w:p>
      <w:pPr>
        <w:pStyle w:val="Normal"/>
        <w:spacing w:lineRule="auto" w:line="240"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12. Укажите последовательность проведения визуально – измерительного контроля: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1. Проверяются размеры швов универсальными средствами измерений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2. Очистка шва и околошовной зоны от шлака, брызг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3. Проверяются швы на наличие наружных дефектов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4. Очистка шва от окалины</w:t>
      </w:r>
    </w:p>
    <w:p>
      <w:pPr>
        <w:pStyle w:val="Normal"/>
        <w:spacing w:lineRule="auto" w:line="240"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13. Определите последовательность действий при выполнении гидравлического контроля:</w:t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1. Постепенное снижение давления</w:t>
        <w:tab/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2. Заполнение оболочки жидкостью</w:t>
        <w:tab/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3. Герметизация оболочки</w:t>
        <w:tab/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4. Слив жидкости</w:t>
        <w:tab/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5. Выдержка оболочки под давлением некоторое время</w:t>
        <w:tab/>
      </w:r>
    </w:p>
    <w:p>
      <w:pPr>
        <w:pStyle w:val="Normal"/>
        <w:spacing w:lineRule="auto" w:line="240" w:before="0" w:after="0"/>
        <w:rPr>
          <w:color w:val="000000"/>
          <w:sz w:val="24"/>
        </w:rPr>
      </w:pPr>
      <w:r>
        <w:rPr>
          <w:color w:val="000000"/>
          <w:sz w:val="24"/>
        </w:rPr>
        <w:t>6. Постепенное повышение давления</w:t>
      </w:r>
    </w:p>
    <w:p>
      <w:pPr>
        <w:pStyle w:val="Normal"/>
        <w:spacing w:lineRule="auto" w:line="276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14. Расположите сварочные трансформаторы  в порядке возрастания силы сварочного тока: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1. ВС-300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2. ТС-500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3. ВДУ-1200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4.  ТСД  - 1000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5. ТДМ - 400</w:t>
      </w:r>
    </w:p>
    <w:p>
      <w:pPr>
        <w:pStyle w:val="Normal"/>
        <w:spacing w:lineRule="auto" w:line="276"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15. Укажите правильный порядок обслуживания сварочного полуавтомата: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А) Проверить надежность крепления всех соединений, а также защитных кожухов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В) Осмотреть изоляцию соединительных проводов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Б) Проверить исправность заземления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Г) Подключить трансформатор к сети электропитания</w:t>
      </w:r>
    </w:p>
    <w:p>
      <w:pPr>
        <w:pStyle w:val="Normal"/>
        <w:spacing w:lineRule="auto" w:line="276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 xml:space="preserve">16. Укажите правильный порядок наложения переносного заземления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А) Отключить электроустановку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Б) Переносное заземление соединить с установкой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В) Переносное заземление соединить с землей 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 xml:space="preserve">Г) Проверить отсутствие напряжения на токоведущих частях, подлежащих заземлению 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b/>
          <w:color w:val="000000"/>
          <w:sz w:val="24"/>
        </w:rPr>
        <w:t>17. Установите правильную последовательность ежедневного обслуживания источника питания: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1. Проверить заземление источника питания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2. После пуска проверить направление вращения вентилятора, т.е. правильность направления потока охлаждающего воздуха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3. Перед началом работы осмотреть источник питания для выявления случайных повреждений отдельных наружных частей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4. Проверить надежность подключения сварочных проводов к зажимам источника питания</w:t>
      </w:r>
    </w:p>
    <w:p>
      <w:pPr>
        <w:pStyle w:val="Normal"/>
        <w:spacing w:lineRule="auto" w:line="276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18. Установите правильную последовательность настройки сварочного трансформатора: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1. Установить необходимое сварочное напряжения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2. Подключить трансформатор к сети нужного   напряжения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3. Установить необходимый сварочный ток</w:t>
      </w:r>
    </w:p>
    <w:p>
      <w:pPr>
        <w:pStyle w:val="Normal"/>
        <w:spacing w:lineRule="auto" w:line="276" w:before="0" w:after="0"/>
        <w:jc w:val="both"/>
        <w:rPr>
          <w:color w:val="000000"/>
          <w:sz w:val="24"/>
        </w:rPr>
      </w:pPr>
      <w:r>
        <w:rPr>
          <w:color w:val="000000"/>
          <w:sz w:val="24"/>
        </w:rPr>
        <w:t>4. Включить сварочный трансформатор</w:t>
      </w:r>
    </w:p>
    <w:p>
      <w:pPr>
        <w:pStyle w:val="Normal"/>
        <w:spacing w:lineRule="auto" w:line="276" w:before="0" w:after="0"/>
        <w:jc w:val="both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19. Укажите правильную последовательность обозначения электрода: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1. Марка электрода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2. Диаметр электрода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3. Тип электрода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4. Обозначение назначения электрода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5. Обозначение толщины покрытия</w:t>
      </w:r>
    </w:p>
    <w:p>
      <w:pPr>
        <w:pStyle w:val="Normal"/>
        <w:spacing w:lineRule="auto" w:line="276" w:before="0" w:after="0"/>
        <w:rPr>
          <w:b/>
          <w:b/>
          <w:color w:val="000000"/>
          <w:sz w:val="24"/>
        </w:rPr>
      </w:pPr>
      <w:r>
        <w:rPr>
          <w:b/>
          <w:color w:val="000000"/>
          <w:sz w:val="24"/>
        </w:rPr>
        <w:t>20. Укажите последовательность исправления кратера: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1. Удалить дефектный участок шва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2. Выполнить подварку шва</w:t>
      </w:r>
    </w:p>
    <w:p>
      <w:pPr>
        <w:pStyle w:val="Normal"/>
        <w:spacing w:lineRule="auto" w:line="276" w:before="0" w:after="0"/>
        <w:rPr>
          <w:color w:val="000000"/>
          <w:sz w:val="24"/>
        </w:rPr>
      </w:pPr>
      <w:r>
        <w:rPr>
          <w:color w:val="000000"/>
          <w:sz w:val="24"/>
        </w:rPr>
        <w:t>3. Зачистить дефектный участок шва</w:t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>
          <w:color w:val="000000"/>
          <w:sz w:val="24"/>
        </w:rPr>
      </w:r>
    </w:p>
    <w:p>
      <w:pPr>
        <w:pStyle w:val="Normal"/>
        <w:spacing w:before="0" w:after="0"/>
        <w:rPr>
          <w:color w:val="000000"/>
          <w:sz w:val="24"/>
        </w:rPr>
      </w:pPr>
      <w:r>
        <w:rPr/>
      </w:r>
    </w:p>
    <w:sectPr>
      <w:headerReference w:type="default" r:id="rId22"/>
      <w:footerReference w:type="default" r:id="rId23"/>
      <w:type w:val="nextPage"/>
      <w:pgSz w:w="11906" w:h="16838"/>
      <w:pgMar w:left="1701" w:right="850" w:header="709" w:top="1134" w:footer="709" w:bottom="1134" w:gutter="0"/>
      <w:pgNumType w:fmt="decimal"/>
      <w:formProt w:val="false"/>
      <w:titlePg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Times New Roman">
    <w:charset w:val="01"/>
    <w:family w:val="roman"/>
    <w:pitch w:val="variable"/>
  </w:font>
  <w:font w:name="Cambria">
    <w:charset w:val="01"/>
    <w:family w:val="roman"/>
    <w:pitch w:val="variable"/>
  </w:font>
  <w:font w:name="XO Thames">
    <w:charset w:val="01"/>
    <w:family w:val="roman"/>
    <w:pitch w:val="variable"/>
  </w:font>
  <w:font w:name="Segoe UI">
    <w:charset w:val="01"/>
    <w:family w:val="roman"/>
    <w:pitch w:val="variable"/>
  </w:font>
  <w:font w:name="Arial">
    <w:charset w:val="01"/>
    <w:family w:val="roman"/>
    <w:pitch w:val="variable"/>
  </w:font>
  <w:font w:name="Calibri">
    <w:charset w:val="01"/>
    <w:family w:val="roman"/>
    <w:pitch w:val="variable"/>
  </w:font>
  <w:font w:name="Tahoma">
    <w:charset w:val="01"/>
    <w:family w:val="roman"/>
    <w:pitch w:val="variable"/>
  </w:font>
  <w:font w:name="Microsoft Sans Serif">
    <w:charset w:val="01"/>
    <w:family w:val="roman"/>
    <w:pitch w:val="variable"/>
  </w:font>
  <w:font w:name="Liberation Sans">
    <w:altName w:val="Arial"/>
    <w:charset w:val="01"/>
    <w:family w:val="swiss"/>
    <w:pitch w:val="variable"/>
  </w:font>
  <w:font w:name="Times New Roman">
    <w:charset w:val="01"/>
    <w:family w:val="auto"/>
    <w:pitch w:val="default"/>
  </w:font>
  <w:font w:name="Symbol">
    <w:charset w:val="01"/>
    <w:family w:val="roman"/>
    <w:pitch w:val="variable"/>
  </w:font>
  <w:font w:name="PT Astra Serif">
    <w:charset w:val="01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20"/>
      <w:jc w:val="center"/>
      <w:rPr/>
    </w:pPr>
    <w:r>
      <w:rPr/>
    </w:r>
  </w:p>
  <w:p>
    <w:pPr>
      <w:pStyle w:val="Style20"/>
      <w:spacing w:before="0" w:after="200"/>
      <w:rPr/>
    </w:pPr>
    <w:r>
      <w:rPr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yle18"/>
      <w:jc w:val="center"/>
      <w:rPr/>
    </w:pPr>
    <w:r>
      <w:rPr/>
    </w:r>
    <w:r>
      <mc:AlternateContent>
        <mc:Choice Requires="wps">
          <w:drawing>
            <wp:anchor behindDoc="0" distT="0" distB="0" distL="0" distR="0" simplePos="0" locked="0" layoutInCell="0" allowOverlap="1" relativeHeight="40">
              <wp:simplePos x="0" y="0"/>
              <wp:positionH relativeFrom="margin">
                <wp:align>center</wp:align>
              </wp:positionH>
              <wp:positionV relativeFrom="paragraph">
                <wp:posOffset>635</wp:posOffset>
              </wp:positionV>
              <wp:extent cx="178435" cy="204470"/>
              <wp:effectExtent l="0" t="0" r="0" b="0"/>
              <wp:wrapSquare wrapText="bothSides"/>
              <wp:docPr id="25" name="Врезка1"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8435" cy="20447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</wps:spPr>
                    <wps:txbx>
                      <w:txbxContent>
                        <w:p>
                          <w:pPr>
                            <w:pStyle w:val="Normal"/>
                            <w:pBdr/>
                            <w:spacing w:before="0" w:after="200"/>
                            <w:rPr/>
                          </w:pPr>
                          <w:r>
                            <w:rPr/>
                            <w:fldChar w:fldCharType="begin"/>
                          </w:r>
                          <w:r>
                            <w:rPr/>
                            <w:instrText> PAGE </w:instrText>
                          </w:r>
                          <w:r>
                            <w:rPr/>
                            <w:fldChar w:fldCharType="separate"/>
                          </w:r>
                          <w:r>
                            <w:rPr/>
                            <w:t>2</w:t>
                          </w:r>
                          <w:r>
                            <w:rPr/>
                            <w:fldChar w:fldCharType="end"/>
                          </w:r>
                        </w:p>
                      </w:txbxContent>
                    </wps:txbx>
                    <wps:bodyPr anchor="t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rect fillcolor="#FFFFFF" style="position:absolute;rotation:0;width:14.05pt;height:16.1pt;mso-wrap-distance-left:0pt;mso-wrap-distance-right:0pt;mso-wrap-distance-top:0pt;mso-wrap-distance-bottom:0pt;margin-top:0.05pt;mso-position-vertical-relative:text;margin-left:226.85pt;mso-position-horizontal:center;mso-position-horizontal-relative:margin">
              <v:fill opacity="0f"/>
              <v:textbox inset="0in,0in,0in,0in">
                <w:txbxContent>
                  <w:p>
                    <w:pPr>
                      <w:pStyle w:val="Normal"/>
                      <w:pBdr/>
                      <w:spacing w:before="0" w:after="200"/>
                      <w:rPr/>
                    </w:pPr>
                    <w:r>
                      <w:rPr/>
                      <w:fldChar w:fldCharType="begin"/>
                    </w:r>
                    <w:r>
                      <w:rPr/>
                      <w:instrText> PAGE </w:instrText>
                    </w:r>
                    <w:r>
                      <w:rPr/>
                      <w:fldChar w:fldCharType="separate"/>
                    </w:r>
                    <w:r>
                      <w:rPr/>
                      <w:t>2</w:t>
                    </w:r>
                    <w:r>
                      <w:rPr/>
                      <w:fldChar w:fldCharType="end"/>
                    </w:r>
                  </w:p>
                </w:txbxContent>
              </v:textbox>
              <w10:wrap type="square"/>
            </v:rect>
          </w:pict>
        </mc:Fallback>
      </mc:AlternateContent>
    </w:r>
  </w:p>
  <w:p>
    <w:pPr>
      <w:pStyle w:val="Style18"/>
      <w:spacing w:before="0" w:after="200"/>
      <w:rPr/>
    </w:pPr>
    <w:r>
      <w:rPr/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2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</w:numbering>
</file>

<file path=word/settings.xml><?xml version="1.0" encoding="utf-8"?>
<w:settings xmlns:w="http://schemas.openxmlformats.org/wordprocessingml/2006/main">
  <w:zoom w:percent="80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Times New Roman" w:hAnsi="Times New Roman" w:eastAsia="Droid Sans Fallback" w:cs="Droid Sans Devanagari"/>
        <w:color w:val="000000"/>
        <w:lang w:val="ru-RU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1" w:defUnhideWhenUsed="1" w:defQFormat="0" w:count="26">
    <w:lsdException w:name="Normal" w:uiPriority="0" w:semiHidden="0" w:unhideWhenUsed="0" w:qFormat="1"/>
    <w:lsdException w:name="heading 1" w:uiPriority="9" w:semiHidden="0" w:unhideWhenUsed="0" w:qFormat="1"/>
    <w:lsdException w:name="heading 2" w:uiPriority="9" w:semiHidden="0" w:unhideWhenUsed="0" w:qFormat="1"/>
    <w:lsdException w:name="heading 3" w:uiPriority="9" w:semiHidden="0" w:unhideWhenUsed="0" w:qFormat="1"/>
    <w:lsdException w:name="heading 4" w:uiPriority="9" w:semiHidden="0" w:unhideWhenUsed="0" w:qFormat="1"/>
    <w:lsdException w:name="heading 5" w:uiPriority="9" w:semiHidden="0" w:unhideWhenUsed="0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heading 10" w:uiPriority="9" w:semiHidden="1" w:unhideWhenUsed="1" w:qFormat="1"/>
    <w:lsdException w:name="Title" w:uiPriority="10" w:semiHidden="0" w:unhideWhenUsed="0" w:qFormat="1"/>
    <w:lsdException w:name="Subtitle" w:uiPriority="11" w:semiHidden="0" w:unhideWhenUsed="0" w:qFormat="1"/>
    <w:lsdException w:name="Header and Footer" w:semiHidden="0" w:unhideWhenUsed="0" w:qFormat="0"/>
    <w:lsdException w:name="Footnote" w:semiHidden="0" w:unhideWhenUsed="0" w:qFormat="0"/>
    <w:lsdException w:name="toc 1" w:uiPriority="39" w:semiHidden="0" w:unhideWhenUsed="0" w:qFormat="0"/>
    <w:lsdException w:name="toc 2" w:uiPriority="39" w:semiHidden="0" w:unhideWhenUsed="0" w:qFormat="0"/>
    <w:lsdException w:name="toc 3" w:uiPriority="39" w:semiHidden="0" w:unhideWhenUsed="0" w:qFormat="0"/>
    <w:lsdException w:name="toc 4" w:uiPriority="39" w:semiHidden="0" w:unhideWhenUsed="0" w:qFormat="0"/>
    <w:lsdException w:name="toc 5" w:uiPriority="39" w:semiHidden="0" w:unhideWhenUsed="0" w:qFormat="0"/>
    <w:lsdException w:name="toc 6" w:uiPriority="39" w:semiHidden="0" w:unhideWhenUsed="0" w:qFormat="0"/>
    <w:lsdException w:name="toc 7" w:uiPriority="39" w:semiHidden="0" w:unhideWhenUsed="0" w:qFormat="0"/>
    <w:lsdException w:name="toc 8" w:uiPriority="39" w:semiHidden="0" w:unhideWhenUsed="0" w:qFormat="0"/>
    <w:lsdException w:name="toc 9" w:uiPriority="39" w:semiHidden="0" w:unhideWhenUsed="0" w:qFormat="0"/>
    <w:lsdException w:name="toc 10" w:uiPriority="39" w:semiHidden="0" w:unhideWhenUsed="0" w:qFormat="0"/>
    <w:lsdException w:name="Hyperlink" w:semiHidden="0" w:unhideWhenUsed="0" w:qFormat="0"/>
  </w:latentStyles>
  <w:style w:type="paragraph" w:styleId="Normal" w:default="1">
    <w:name w:val="Normal"/>
    <w:link w:val="Style_6_ch"/>
    <w:uiPriority w:val="0"/>
    <w:qFormat/>
    <w:pPr>
      <w:widowControl/>
      <w:bidi w:val="0"/>
      <w:spacing w:lineRule="auto" w:line="276" w:before="0" w:after="20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">
    <w:name w:val="Heading 1"/>
    <w:basedOn w:val="Normal"/>
    <w:next w:val="Normal"/>
    <w:link w:val="Style_39_ch"/>
    <w:uiPriority w:val="9"/>
    <w:qFormat/>
    <w:pPr>
      <w:keepNext w:val="true"/>
      <w:keepLines/>
      <w:spacing w:before="480" w:after="0"/>
      <w:outlineLvl w:val="0"/>
    </w:pPr>
    <w:rPr>
      <w:rFonts w:ascii="Cambria" w:hAnsi="Cambria"/>
      <w:b/>
      <w:color w:val="365F91"/>
    </w:rPr>
  </w:style>
  <w:style w:type="paragraph" w:styleId="2">
    <w:name w:val="Heading 2"/>
    <w:next w:val="Normal"/>
    <w:link w:val="Style_59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1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3">
    <w:name w:val="Heading 3"/>
    <w:next w:val="Normal"/>
    <w:link w:val="Style_21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2"/>
    </w:pPr>
    <w:rPr>
      <w:rFonts w:ascii="XO Thames" w:hAnsi="XO Thames" w:eastAsia="Droid Sans Fallback" w:cs="Droid Sans Devanagari"/>
      <w:b/>
      <w:color w:val="000000"/>
      <w:spacing w:val="0"/>
      <w:kern w:val="0"/>
      <w:sz w:val="26"/>
      <w:szCs w:val="20"/>
      <w:lang w:val="ru-RU" w:eastAsia="zh-CN" w:bidi="hi-IN"/>
    </w:rPr>
  </w:style>
  <w:style w:type="paragraph" w:styleId="4">
    <w:name w:val="Heading 4"/>
    <w:next w:val="Normal"/>
    <w:link w:val="Style_58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3"/>
    </w:pPr>
    <w:rPr>
      <w:rFonts w:ascii="XO Thames" w:hAnsi="XO Thames" w:eastAsia="Droid Sans Fallback" w:cs="Droid Sans Devanagari"/>
      <w:b/>
      <w:color w:val="000000"/>
      <w:spacing w:val="0"/>
      <w:kern w:val="0"/>
      <w:sz w:val="24"/>
      <w:szCs w:val="20"/>
      <w:lang w:val="ru-RU" w:eastAsia="zh-CN" w:bidi="hi-IN"/>
    </w:rPr>
  </w:style>
  <w:style w:type="paragraph" w:styleId="5">
    <w:name w:val="Heading 5"/>
    <w:next w:val="Normal"/>
    <w:link w:val="Style_36_ch"/>
    <w:uiPriority w:val="9"/>
    <w:qFormat/>
    <w:pPr>
      <w:widowControl/>
      <w:bidi w:val="0"/>
      <w:spacing w:lineRule="auto" w:line="240" w:before="120" w:after="120"/>
      <w:ind w:left="0" w:right="0" w:hanging="0"/>
      <w:jc w:val="both"/>
      <w:outlineLvl w:val="4"/>
    </w:pPr>
    <w:rPr>
      <w:rFonts w:ascii="XO Thames" w:hAnsi="XO Thames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character" w:styleId="21">
    <w:name w:val="Основной текст (2)"/>
    <w:link w:val="Style_12"/>
    <w:qFormat/>
    <w:rPr>
      <w:sz w:val="16"/>
    </w:rPr>
  </w:style>
  <w:style w:type="character" w:styleId="Contents2">
    <w:name w:val="Contents 2"/>
    <w:link w:val="Style_13"/>
    <w:qFormat/>
    <w:rPr>
      <w:rFonts w:ascii="XO Thames" w:hAnsi="XO Thames"/>
      <w:sz w:val="28"/>
    </w:rPr>
  </w:style>
  <w:style w:type="character" w:styleId="Contents4">
    <w:name w:val="Contents 4"/>
    <w:link w:val="Style_14"/>
    <w:qFormat/>
    <w:rPr>
      <w:rFonts w:ascii="XO Thames" w:hAnsi="XO Thames"/>
      <w:sz w:val="28"/>
    </w:rPr>
  </w:style>
  <w:style w:type="character" w:styleId="FontStyle11">
    <w:name w:val="Font Style11"/>
    <w:link w:val="Style_15"/>
    <w:qFormat/>
    <w:rPr>
      <w:sz w:val="22"/>
    </w:rPr>
  </w:style>
  <w:style w:type="character" w:styleId="Contents6">
    <w:name w:val="Contents 6"/>
    <w:link w:val="Style_16"/>
    <w:qFormat/>
    <w:rPr>
      <w:rFonts w:ascii="XO Thames" w:hAnsi="XO Thames"/>
      <w:sz w:val="28"/>
    </w:rPr>
  </w:style>
  <w:style w:type="character" w:styleId="Contents7">
    <w:name w:val="Contents 7"/>
    <w:link w:val="Style_17"/>
    <w:qFormat/>
    <w:rPr>
      <w:rFonts w:ascii="XO Thames" w:hAnsi="XO Thames"/>
      <w:sz w:val="28"/>
    </w:rPr>
  </w:style>
  <w:style w:type="character" w:styleId="11">
    <w:name w:val="Гиперссылка1"/>
    <w:link w:val="Style_18"/>
    <w:qFormat/>
    <w:rPr>
      <w:color w:val="0000FF"/>
      <w:u w:val="single"/>
    </w:rPr>
  </w:style>
  <w:style w:type="character" w:styleId="12">
    <w:name w:val="Заголовок №1"/>
    <w:link w:val="Style_19"/>
    <w:qFormat/>
    <w:rPr>
      <w:sz w:val="27"/>
    </w:rPr>
  </w:style>
  <w:style w:type="character" w:styleId="13">
    <w:name w:val="Выделение1"/>
    <w:link w:val="Style_20"/>
    <w:qFormat/>
    <w:rPr>
      <w:i/>
    </w:rPr>
  </w:style>
  <w:style w:type="character" w:styleId="ListParagraph">
    <w:name w:val="List Paragraph"/>
    <w:link w:val="Style_3"/>
    <w:qFormat/>
    <w:rPr>
      <w:sz w:val="24"/>
    </w:rPr>
  </w:style>
  <w:style w:type="character" w:styleId="Heading3">
    <w:name w:val="Heading 3"/>
    <w:link w:val="Style_21"/>
    <w:qFormat/>
    <w:rPr>
      <w:rFonts w:ascii="XO Thames" w:hAnsi="XO Thames"/>
      <w:b/>
      <w:sz w:val="26"/>
    </w:rPr>
  </w:style>
  <w:style w:type="character" w:styleId="HTMLAddress">
    <w:name w:val="HTML Address"/>
    <w:link w:val="Style_22"/>
    <w:qFormat/>
    <w:rPr>
      <w:i/>
      <w:sz w:val="24"/>
    </w:rPr>
  </w:style>
  <w:style w:type="character" w:styleId="14">
    <w:name w:val="Знак сноски1"/>
    <w:link w:val="Style_23"/>
    <w:qFormat/>
    <w:rPr>
      <w:vertAlign w:val="superscript"/>
    </w:rPr>
  </w:style>
  <w:style w:type="character" w:styleId="Header">
    <w:name w:val="Header"/>
    <w:link w:val="Style_1"/>
    <w:qFormat/>
    <w:rPr/>
  </w:style>
  <w:style w:type="character" w:styleId="FontStyle35">
    <w:name w:val="Font Style35"/>
    <w:link w:val="Style_24"/>
    <w:qFormat/>
    <w:rPr>
      <w:rFonts w:ascii="Segoe UI" w:hAnsi="Segoe UI"/>
    </w:rPr>
  </w:style>
  <w:style w:type="character" w:styleId="ConsPlusNormal">
    <w:name w:val="ConsPlusNormal"/>
    <w:link w:val="Style_25"/>
    <w:qFormat/>
    <w:rPr>
      <w:rFonts w:ascii="Arial" w:hAnsi="Arial"/>
    </w:rPr>
  </w:style>
  <w:style w:type="character" w:styleId="Blk">
    <w:name w:val="blk"/>
    <w:basedOn w:val="18"/>
    <w:link w:val="Style_26"/>
    <w:qFormat/>
    <w:rPr/>
  </w:style>
  <w:style w:type="character" w:styleId="Style9">
    <w:name w:val="Стиль"/>
    <w:link w:val="Style_28"/>
    <w:qFormat/>
    <w:rPr>
      <w:rFonts w:ascii="Arial" w:hAnsi="Arial"/>
      <w:sz w:val="24"/>
    </w:rPr>
  </w:style>
  <w:style w:type="character" w:styleId="15">
    <w:name w:val="Обычный1"/>
    <w:link w:val="Style_5"/>
    <w:qFormat/>
    <w:rPr>
      <w:sz w:val="28"/>
    </w:rPr>
  </w:style>
  <w:style w:type="character" w:styleId="16">
    <w:name w:val="Строгий1"/>
    <w:link w:val="Style_29"/>
    <w:qFormat/>
    <w:rPr>
      <w:b/>
    </w:rPr>
  </w:style>
  <w:style w:type="character" w:styleId="Annotationtext">
    <w:name w:val="annotation text"/>
    <w:link w:val="Style_30"/>
    <w:qFormat/>
    <w:rPr>
      <w:sz w:val="20"/>
    </w:rPr>
  </w:style>
  <w:style w:type="character" w:styleId="17">
    <w:name w:val="Основной текст1"/>
    <w:link w:val="Style_31"/>
    <w:qFormat/>
    <w:rPr>
      <w:sz w:val="27"/>
    </w:rPr>
  </w:style>
  <w:style w:type="character" w:styleId="Contents3">
    <w:name w:val="Contents 3"/>
    <w:link w:val="Style_32"/>
    <w:qFormat/>
    <w:rPr>
      <w:rFonts w:ascii="XO Thames" w:hAnsi="XO Thames"/>
      <w:sz w:val="28"/>
    </w:rPr>
  </w:style>
  <w:style w:type="character" w:styleId="Style41">
    <w:name w:val="Style4"/>
    <w:link w:val="Style_33"/>
    <w:qFormat/>
    <w:rPr>
      <w:sz w:val="24"/>
    </w:rPr>
  </w:style>
  <w:style w:type="character" w:styleId="ConsPlusTitle">
    <w:name w:val="ConsPlusTitle"/>
    <w:link w:val="Style_34"/>
    <w:qFormat/>
    <w:rPr>
      <w:rFonts w:ascii="Calibri" w:hAnsi="Calibri"/>
      <w:b/>
      <w:sz w:val="22"/>
    </w:rPr>
  </w:style>
  <w:style w:type="character" w:styleId="Annotationsubject">
    <w:name w:val="annotation subject"/>
    <w:basedOn w:val="Annotationtext"/>
    <w:link w:val="Style_35"/>
    <w:qFormat/>
    <w:rPr>
      <w:b/>
    </w:rPr>
  </w:style>
  <w:style w:type="character" w:styleId="Footer">
    <w:name w:val="Footer"/>
    <w:link w:val="Style_2"/>
    <w:qFormat/>
    <w:rPr/>
  </w:style>
  <w:style w:type="character" w:styleId="Heading5">
    <w:name w:val="Heading 5"/>
    <w:link w:val="Style_36"/>
    <w:qFormat/>
    <w:rPr>
      <w:rFonts w:ascii="XO Thames" w:hAnsi="XO Thames"/>
      <w:b/>
      <w:sz w:val="22"/>
    </w:rPr>
  </w:style>
  <w:style w:type="character" w:styleId="131">
    <w:name w:val="Основной текст (13)"/>
    <w:link w:val="Style_37"/>
    <w:qFormat/>
    <w:rPr>
      <w:sz w:val="27"/>
    </w:rPr>
  </w:style>
  <w:style w:type="character" w:styleId="Epm">
    <w:name w:val="epm"/>
    <w:basedOn w:val="18"/>
    <w:link w:val="Style_38"/>
    <w:qFormat/>
    <w:rPr/>
  </w:style>
  <w:style w:type="character" w:styleId="Heading1">
    <w:name w:val="Heading 1"/>
    <w:link w:val="Style_39"/>
    <w:qFormat/>
    <w:rPr>
      <w:rFonts w:ascii="Cambria" w:hAnsi="Cambria"/>
      <w:b/>
      <w:color w:val="365F91"/>
    </w:rPr>
  </w:style>
  <w:style w:type="character" w:styleId="BalloonText">
    <w:name w:val="Balloon Text"/>
    <w:link w:val="Style_40"/>
    <w:qFormat/>
    <w:rPr>
      <w:rFonts w:ascii="Tahoma" w:hAnsi="Tahoma"/>
      <w:sz w:val="16"/>
    </w:rPr>
  </w:style>
  <w:style w:type="character" w:styleId="Style10">
    <w:name w:val="Интернет-ссылка"/>
    <w:link w:val="Style_41"/>
    <w:rPr>
      <w:color w:val="0000FF"/>
      <w:u w:val="single"/>
    </w:rPr>
  </w:style>
  <w:style w:type="character" w:styleId="Footnote">
    <w:name w:val="Footnote"/>
    <w:link w:val="Style_42"/>
    <w:qFormat/>
    <w:rPr>
      <w:sz w:val="20"/>
    </w:rPr>
  </w:style>
  <w:style w:type="character" w:styleId="Contents1">
    <w:name w:val="Contents 1"/>
    <w:link w:val="Style_43"/>
    <w:qFormat/>
    <w:rPr>
      <w:rFonts w:ascii="XO Thames" w:hAnsi="XO Thames"/>
      <w:b/>
      <w:sz w:val="28"/>
    </w:rPr>
  </w:style>
  <w:style w:type="character" w:styleId="FontStyle18">
    <w:name w:val="Font Style18"/>
    <w:link w:val="Style_44"/>
    <w:qFormat/>
    <w:rPr>
      <w:sz w:val="22"/>
    </w:rPr>
  </w:style>
  <w:style w:type="character" w:styleId="HeaderandFooter">
    <w:name w:val="Header and Footer"/>
    <w:link w:val="Style_45"/>
    <w:qFormat/>
    <w:rPr>
      <w:rFonts w:ascii="XO Thames" w:hAnsi="XO Thames"/>
    </w:rPr>
  </w:style>
  <w:style w:type="character" w:styleId="Contents9">
    <w:name w:val="Contents 9"/>
    <w:link w:val="Style_46"/>
    <w:qFormat/>
    <w:rPr>
      <w:rFonts w:ascii="XO Thames" w:hAnsi="XO Thames"/>
      <w:sz w:val="28"/>
    </w:rPr>
  </w:style>
  <w:style w:type="character" w:styleId="Textbodyindent">
    <w:name w:val="Text body indent"/>
    <w:link w:val="Style_47"/>
    <w:qFormat/>
    <w:rPr/>
  </w:style>
  <w:style w:type="character" w:styleId="NoSpacing">
    <w:name w:val="No Spacing"/>
    <w:link w:val="Style_48"/>
    <w:qFormat/>
    <w:rPr>
      <w:rFonts w:ascii="Microsoft Sans Serif" w:hAnsi="Microsoft Sans Serif"/>
      <w:sz w:val="24"/>
    </w:rPr>
  </w:style>
  <w:style w:type="character" w:styleId="Contents8">
    <w:name w:val="Contents 8"/>
    <w:link w:val="Style_49"/>
    <w:qFormat/>
    <w:rPr>
      <w:rFonts w:ascii="XO Thames" w:hAnsi="XO Thames"/>
      <w:sz w:val="28"/>
    </w:rPr>
  </w:style>
  <w:style w:type="character" w:styleId="Style16">
    <w:name w:val="Style16"/>
    <w:link w:val="Style_50"/>
    <w:qFormat/>
    <w:rPr>
      <w:rFonts w:ascii="Segoe UI" w:hAnsi="Segoe UI"/>
      <w:sz w:val="24"/>
    </w:rPr>
  </w:style>
  <w:style w:type="character" w:styleId="Appleconvertedspace">
    <w:name w:val="apple-converted-space"/>
    <w:link w:val="Style_51"/>
    <w:qFormat/>
    <w:rPr/>
  </w:style>
  <w:style w:type="character" w:styleId="NormalWeb">
    <w:name w:val="Normal (Web)"/>
    <w:link w:val="Style_52"/>
    <w:qFormat/>
    <w:rPr>
      <w:sz w:val="24"/>
    </w:rPr>
  </w:style>
  <w:style w:type="character" w:styleId="Contents5">
    <w:name w:val="Contents 5"/>
    <w:link w:val="Style_53"/>
    <w:qFormat/>
    <w:rPr>
      <w:rFonts w:ascii="XO Thames" w:hAnsi="XO Thames"/>
      <w:sz w:val="28"/>
    </w:rPr>
  </w:style>
  <w:style w:type="character" w:styleId="Subtitle">
    <w:name w:val="Subtitle"/>
    <w:link w:val="Style_54"/>
    <w:qFormat/>
    <w:rPr>
      <w:rFonts w:ascii="XO Thames" w:hAnsi="XO Thames"/>
      <w:i/>
      <w:sz w:val="24"/>
    </w:rPr>
  </w:style>
  <w:style w:type="character" w:styleId="18">
    <w:name w:val="Основной шрифт абзаца1"/>
    <w:link w:val="Style_27"/>
    <w:qFormat/>
    <w:rPr/>
  </w:style>
  <w:style w:type="character" w:styleId="Toc10">
    <w:name w:val="toc 10"/>
    <w:link w:val="Style_55"/>
    <w:qFormat/>
    <w:rPr>
      <w:rFonts w:ascii="XO Thames" w:hAnsi="XO Thames"/>
      <w:sz w:val="28"/>
    </w:rPr>
  </w:style>
  <w:style w:type="character" w:styleId="19">
    <w:name w:val="Знак примечания1"/>
    <w:link w:val="Style_56"/>
    <w:qFormat/>
    <w:rPr>
      <w:sz w:val="16"/>
    </w:rPr>
  </w:style>
  <w:style w:type="character" w:styleId="Title">
    <w:name w:val="Title"/>
    <w:link w:val="Style_57"/>
    <w:qFormat/>
    <w:rPr>
      <w:rFonts w:ascii="XO Thames" w:hAnsi="XO Thames"/>
      <w:b/>
      <w:caps/>
      <w:sz w:val="40"/>
    </w:rPr>
  </w:style>
  <w:style w:type="character" w:styleId="Heading4">
    <w:name w:val="Heading 4"/>
    <w:link w:val="Style_58"/>
    <w:qFormat/>
    <w:rPr>
      <w:rFonts w:ascii="XO Thames" w:hAnsi="XO Thames"/>
      <w:b/>
      <w:sz w:val="24"/>
    </w:rPr>
  </w:style>
  <w:style w:type="character" w:styleId="Heading2">
    <w:name w:val="Heading 2"/>
    <w:link w:val="Style_59"/>
    <w:qFormat/>
    <w:rPr>
      <w:rFonts w:ascii="XO Thames" w:hAnsi="XO Thames"/>
      <w:b/>
      <w:sz w:val="28"/>
    </w:rPr>
  </w:style>
  <w:style w:type="character" w:styleId="DefaultParagraphFont">
    <w:name w:val="Default Paragraph Font"/>
    <w:link w:val="Style_60"/>
    <w:qFormat/>
    <w:rPr/>
  </w:style>
  <w:style w:type="paragraph" w:styleId="Style11">
    <w:name w:val="Заголовок"/>
    <w:basedOn w:val="Normal"/>
    <w:next w:val="Style12"/>
    <w:qFormat/>
    <w:pPr>
      <w:keepNext w:val="true"/>
      <w:spacing w:before="240" w:after="120"/>
    </w:pPr>
    <w:rPr>
      <w:rFonts w:ascii="Liberation Sans" w:hAnsi="Liberation Sans" w:eastAsia="Droid Sans Fallback" w:cs="Droid Sans Devanagari"/>
      <w:sz w:val="28"/>
      <w:szCs w:val="28"/>
    </w:rPr>
  </w:style>
  <w:style w:type="paragraph" w:styleId="Style12">
    <w:name w:val="Body Text"/>
    <w:basedOn w:val="Normal"/>
    <w:pPr>
      <w:spacing w:lineRule="auto" w:line="276" w:before="0" w:after="140"/>
    </w:pPr>
    <w:rPr/>
  </w:style>
  <w:style w:type="paragraph" w:styleId="Style13">
    <w:name w:val="List"/>
    <w:basedOn w:val="Style12"/>
    <w:pPr/>
    <w:rPr>
      <w:rFonts w:cs="Droid Sans Devanagari"/>
    </w:rPr>
  </w:style>
  <w:style w:type="paragraph" w:styleId="Style14">
    <w:name w:val="Caption"/>
    <w:basedOn w:val="Normal"/>
    <w:qFormat/>
    <w:pPr>
      <w:suppressLineNumbers/>
      <w:spacing w:before="120" w:after="120"/>
    </w:pPr>
    <w:rPr>
      <w:rFonts w:cs="Droid Sans Devanagari"/>
      <w:i/>
      <w:iCs/>
      <w:sz w:val="24"/>
      <w:szCs w:val="24"/>
    </w:rPr>
  </w:style>
  <w:style w:type="paragraph" w:styleId="Style15">
    <w:name w:val="Указатель"/>
    <w:basedOn w:val="Normal"/>
    <w:qFormat/>
    <w:pPr>
      <w:suppressLineNumbers/>
    </w:pPr>
    <w:rPr>
      <w:rFonts w:cs="Droid Sans Devanagari"/>
    </w:rPr>
  </w:style>
  <w:style w:type="paragraph" w:styleId="22">
    <w:name w:val="Основной текст (2)"/>
    <w:basedOn w:val="Normal"/>
    <w:link w:val="Style_12_ch"/>
    <w:qFormat/>
    <w:pPr>
      <w:spacing w:lineRule="atLeast" w:line="240" w:before="0" w:after="0"/>
      <w:ind w:left="460" w:right="0" w:hanging="460"/>
    </w:pPr>
    <w:rPr>
      <w:sz w:val="16"/>
    </w:rPr>
  </w:style>
  <w:style w:type="paragraph" w:styleId="23">
    <w:name w:val="TOC 2"/>
    <w:next w:val="Normal"/>
    <w:link w:val="Style_13_ch"/>
    <w:uiPriority w:val="39"/>
    <w:pPr>
      <w:widowControl/>
      <w:bidi w:val="0"/>
      <w:spacing w:lineRule="auto" w:line="240" w:before="0" w:after="0"/>
      <w:ind w:left="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41">
    <w:name w:val="TOC 4"/>
    <w:next w:val="Normal"/>
    <w:link w:val="Style_14_ch"/>
    <w:uiPriority w:val="39"/>
    <w:pPr>
      <w:widowControl/>
      <w:bidi w:val="0"/>
      <w:spacing w:lineRule="auto" w:line="240" w:before="0" w:after="0"/>
      <w:ind w:left="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111">
    <w:name w:val="Font Style11"/>
    <w:link w:val="Style_1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6">
    <w:name w:val="TOC 6"/>
    <w:next w:val="Normal"/>
    <w:link w:val="Style_16_ch"/>
    <w:uiPriority w:val="39"/>
    <w:pPr>
      <w:widowControl/>
      <w:bidi w:val="0"/>
      <w:spacing w:lineRule="auto" w:line="240" w:before="0" w:after="0"/>
      <w:ind w:left="10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7">
    <w:name w:val="TOC 7"/>
    <w:next w:val="Normal"/>
    <w:link w:val="Style_17_ch"/>
    <w:uiPriority w:val="39"/>
    <w:pPr>
      <w:widowControl/>
      <w:bidi w:val="0"/>
      <w:spacing w:lineRule="auto" w:line="240" w:before="0" w:after="0"/>
      <w:ind w:left="12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0">
    <w:name w:val="Гиперссылка1"/>
    <w:link w:val="Style_1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111">
    <w:name w:val="Заголовок №1"/>
    <w:basedOn w:val="Normal"/>
    <w:link w:val="Style_19_ch"/>
    <w:qFormat/>
    <w:pPr>
      <w:spacing w:lineRule="atLeast" w:line="240" w:before="480" w:after="240"/>
      <w:jc w:val="center"/>
      <w:outlineLvl w:val="0"/>
    </w:pPr>
    <w:rPr>
      <w:sz w:val="27"/>
    </w:rPr>
  </w:style>
  <w:style w:type="paragraph" w:styleId="112">
    <w:name w:val="Выделение1"/>
    <w:link w:val="Style_2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i/>
      <w:color w:val="000000"/>
      <w:spacing w:val="0"/>
      <w:kern w:val="0"/>
      <w:sz w:val="20"/>
      <w:szCs w:val="20"/>
      <w:lang w:val="ru-RU" w:eastAsia="zh-CN" w:bidi="hi-IN"/>
    </w:rPr>
  </w:style>
  <w:style w:type="paragraph" w:styleId="ListParagraph1">
    <w:name w:val="List Paragraph"/>
    <w:basedOn w:val="Normal"/>
    <w:link w:val="Style_3_ch"/>
    <w:qFormat/>
    <w:pPr>
      <w:spacing w:before="0" w:after="200"/>
      <w:ind w:left="720" w:right="0" w:hanging="0"/>
      <w:contextualSpacing/>
      <w:jc w:val="both"/>
    </w:pPr>
    <w:rPr>
      <w:sz w:val="24"/>
    </w:rPr>
  </w:style>
  <w:style w:type="paragraph" w:styleId="HTMLAddress1">
    <w:name w:val="HTML Address"/>
    <w:basedOn w:val="Normal"/>
    <w:link w:val="Style_22_ch"/>
    <w:qFormat/>
    <w:pPr>
      <w:spacing w:lineRule="auto" w:line="240" w:before="0" w:after="0"/>
    </w:pPr>
    <w:rPr>
      <w:i/>
      <w:sz w:val="24"/>
    </w:rPr>
  </w:style>
  <w:style w:type="paragraph" w:styleId="113">
    <w:name w:val="Знак сноски1"/>
    <w:link w:val="Style_23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vertAlign w:val="superscript"/>
      <w:lang w:val="ru-RU" w:eastAsia="zh-CN" w:bidi="hi-IN"/>
    </w:rPr>
  </w:style>
  <w:style w:type="paragraph" w:styleId="Style17">
    <w:name w:val="Верхний и нижний колонтитулы"/>
    <w:link w:val="Style_45_ch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18">
    <w:name w:val="Header"/>
    <w:basedOn w:val="Normal"/>
    <w:link w:val="Style_1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FontStyle351">
    <w:name w:val="Font Style35"/>
    <w:link w:val="Style_2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Segoe UI" w:hAnsi="Segoe UI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ConsPlusNormal1">
    <w:name w:val="ConsPlusNormal"/>
    <w:link w:val="Style_25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Blk1">
    <w:name w:val="blk"/>
    <w:basedOn w:val="118"/>
    <w:link w:val="Style_26_ch"/>
    <w:qFormat/>
    <w:pPr/>
    <w:rPr/>
  </w:style>
  <w:style w:type="paragraph" w:styleId="Style19">
    <w:name w:val="Стиль"/>
    <w:link w:val="Style_28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Arial" w:hAnsi="Arial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114">
    <w:name w:val="Обычный1"/>
    <w:link w:val="Style_5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5">
    <w:name w:val="Строгий1"/>
    <w:link w:val="Style_29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b/>
      <w:color w:val="000000"/>
      <w:spacing w:val="0"/>
      <w:kern w:val="0"/>
      <w:sz w:val="20"/>
      <w:szCs w:val="20"/>
      <w:lang w:val="ru-RU" w:eastAsia="zh-CN" w:bidi="hi-IN"/>
    </w:rPr>
  </w:style>
  <w:style w:type="paragraph" w:styleId="Annotationtext1">
    <w:name w:val="annotation text"/>
    <w:basedOn w:val="Normal"/>
    <w:link w:val="Style_30_ch"/>
    <w:qFormat/>
    <w:pPr/>
    <w:rPr>
      <w:sz w:val="20"/>
    </w:rPr>
  </w:style>
  <w:style w:type="paragraph" w:styleId="116">
    <w:name w:val="Основной текст1"/>
    <w:basedOn w:val="Normal"/>
    <w:link w:val="Style_31_ch"/>
    <w:qFormat/>
    <w:pPr>
      <w:spacing w:lineRule="exact" w:line="475" w:before="240" w:after="0"/>
      <w:jc w:val="both"/>
    </w:pPr>
    <w:rPr>
      <w:sz w:val="27"/>
    </w:rPr>
  </w:style>
  <w:style w:type="paragraph" w:styleId="31">
    <w:name w:val="TOC 3"/>
    <w:next w:val="Normal"/>
    <w:link w:val="Style_32_ch"/>
    <w:uiPriority w:val="39"/>
    <w:pPr>
      <w:widowControl/>
      <w:bidi w:val="0"/>
      <w:spacing w:lineRule="auto" w:line="240" w:before="0" w:after="0"/>
      <w:ind w:left="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42">
    <w:name w:val="Style4"/>
    <w:basedOn w:val="Normal"/>
    <w:link w:val="Style_33_ch"/>
    <w:qFormat/>
    <w:pPr>
      <w:widowControl w:val="false"/>
      <w:spacing w:lineRule="auto" w:line="240" w:before="0" w:after="0"/>
    </w:pPr>
    <w:rPr>
      <w:sz w:val="24"/>
    </w:rPr>
  </w:style>
  <w:style w:type="paragraph" w:styleId="ConsPlusTitle1">
    <w:name w:val="ConsPlusTitle"/>
    <w:link w:val="Style_34_ch"/>
    <w:qFormat/>
    <w:pPr>
      <w:widowControl w:val="false"/>
      <w:bidi w:val="0"/>
      <w:spacing w:lineRule="auto" w:line="240" w:before="0" w:after="0"/>
      <w:ind w:left="0" w:right="0" w:hanging="0"/>
      <w:jc w:val="left"/>
    </w:pPr>
    <w:rPr>
      <w:rFonts w:ascii="Calibri" w:hAnsi="Calibri" w:eastAsia="Droid Sans Fallback" w:cs="Droid Sans Devanagari"/>
      <w:b/>
      <w:color w:val="000000"/>
      <w:spacing w:val="0"/>
      <w:kern w:val="0"/>
      <w:sz w:val="22"/>
      <w:szCs w:val="20"/>
      <w:lang w:val="ru-RU" w:eastAsia="zh-CN" w:bidi="hi-IN"/>
    </w:rPr>
  </w:style>
  <w:style w:type="paragraph" w:styleId="Annotationsubject1">
    <w:name w:val="annotation subject"/>
    <w:basedOn w:val="Annotationtext1"/>
    <w:next w:val="Annotationtext1"/>
    <w:link w:val="Style_35_ch"/>
    <w:qFormat/>
    <w:pPr/>
    <w:rPr>
      <w:b/>
    </w:rPr>
  </w:style>
  <w:style w:type="paragraph" w:styleId="Style20">
    <w:name w:val="Footer"/>
    <w:basedOn w:val="Normal"/>
    <w:link w:val="Style_2_ch"/>
    <w:pPr>
      <w:tabs>
        <w:tab w:val="clear" w:pos="708"/>
        <w:tab w:val="center" w:pos="4677" w:leader="none"/>
        <w:tab w:val="right" w:pos="9355" w:leader="none"/>
      </w:tabs>
    </w:pPr>
    <w:rPr/>
  </w:style>
  <w:style w:type="paragraph" w:styleId="132">
    <w:name w:val="Основной текст (13)"/>
    <w:basedOn w:val="Normal"/>
    <w:link w:val="Style_37_ch"/>
    <w:qFormat/>
    <w:pPr>
      <w:spacing w:lineRule="atLeast" w:line="240" w:before="180" w:after="420"/>
    </w:pPr>
    <w:rPr>
      <w:sz w:val="27"/>
    </w:rPr>
  </w:style>
  <w:style w:type="paragraph" w:styleId="Epm1">
    <w:name w:val="epm"/>
    <w:basedOn w:val="118"/>
    <w:link w:val="Style_38_ch"/>
    <w:qFormat/>
    <w:pPr/>
    <w:rPr/>
  </w:style>
  <w:style w:type="paragraph" w:styleId="BalloonText1">
    <w:name w:val="Balloon Text"/>
    <w:basedOn w:val="Normal"/>
    <w:link w:val="Style_40_ch"/>
    <w:qFormat/>
    <w:pPr>
      <w:spacing w:lineRule="auto" w:line="240" w:before="0" w:after="0"/>
    </w:pPr>
    <w:rPr>
      <w:rFonts w:ascii="Tahoma" w:hAnsi="Tahoma"/>
      <w:sz w:val="16"/>
    </w:rPr>
  </w:style>
  <w:style w:type="paragraph" w:styleId="Internetlink">
    <w:name w:val="Hyperlink"/>
    <w:link w:val="Style_4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FF"/>
      <w:spacing w:val="0"/>
      <w:kern w:val="0"/>
      <w:sz w:val="20"/>
      <w:szCs w:val="20"/>
      <w:u w:val="single"/>
      <w:lang w:val="ru-RU" w:eastAsia="zh-CN" w:bidi="hi-IN"/>
    </w:rPr>
  </w:style>
  <w:style w:type="paragraph" w:styleId="Footnote1">
    <w:name w:val="Footnote"/>
    <w:basedOn w:val="Normal"/>
    <w:link w:val="Style_42_ch"/>
    <w:qFormat/>
    <w:pPr/>
    <w:rPr>
      <w:sz w:val="20"/>
    </w:rPr>
  </w:style>
  <w:style w:type="paragraph" w:styleId="117">
    <w:name w:val="TOC 1"/>
    <w:next w:val="Normal"/>
    <w:link w:val="Style_43_ch"/>
    <w:uiPriority w:val="39"/>
    <w:pPr>
      <w:widowControl/>
      <w:bidi w:val="0"/>
      <w:spacing w:lineRule="auto" w:line="240" w:before="0" w:after="0"/>
      <w:ind w:left="0" w:right="0" w:hanging="0"/>
      <w:jc w:val="left"/>
    </w:pPr>
    <w:rPr>
      <w:rFonts w:ascii="XO Thames" w:hAnsi="XO Thames" w:eastAsia="Droid Sans Fallback" w:cs="Droid Sans Devanagari"/>
      <w:b/>
      <w:color w:val="000000"/>
      <w:spacing w:val="0"/>
      <w:kern w:val="0"/>
      <w:sz w:val="28"/>
      <w:szCs w:val="20"/>
      <w:lang w:val="ru-RU" w:eastAsia="zh-CN" w:bidi="hi-IN"/>
    </w:rPr>
  </w:style>
  <w:style w:type="paragraph" w:styleId="FontStyle181">
    <w:name w:val="Font Style18"/>
    <w:link w:val="Style_44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2"/>
      <w:szCs w:val="20"/>
      <w:lang w:val="ru-RU" w:eastAsia="zh-CN" w:bidi="hi-IN"/>
    </w:rPr>
  </w:style>
  <w:style w:type="paragraph" w:styleId="9">
    <w:name w:val="TOC 9"/>
    <w:next w:val="Normal"/>
    <w:link w:val="Style_46_ch"/>
    <w:uiPriority w:val="39"/>
    <w:pPr>
      <w:widowControl/>
      <w:bidi w:val="0"/>
      <w:spacing w:lineRule="auto" w:line="240" w:before="0" w:after="0"/>
      <w:ind w:left="16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1">
    <w:name w:val="Body Text Indent"/>
    <w:basedOn w:val="Normal"/>
    <w:link w:val="Style_47_ch"/>
    <w:pPr>
      <w:spacing w:lineRule="auto" w:line="240" w:before="0" w:after="0"/>
      <w:ind w:left="75" w:right="0" w:hanging="0"/>
      <w:jc w:val="both"/>
    </w:pPr>
    <w:rPr/>
  </w:style>
  <w:style w:type="paragraph" w:styleId="NoSpacing1">
    <w:name w:val="No Spacing"/>
    <w:link w:val="Style_48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Microsoft Sans Serif" w:hAnsi="Microsoft Sans Serif" w:eastAsia="Droid Sans Fallback" w:cs="Droid Sans Devanagari"/>
      <w:color w:val="000000"/>
      <w:spacing w:val="0"/>
      <w:kern w:val="0"/>
      <w:sz w:val="24"/>
      <w:szCs w:val="20"/>
      <w:lang w:val="ru-RU" w:eastAsia="zh-CN" w:bidi="hi-IN"/>
    </w:rPr>
  </w:style>
  <w:style w:type="paragraph" w:styleId="8">
    <w:name w:val="TOC 8"/>
    <w:next w:val="Normal"/>
    <w:link w:val="Style_49_ch"/>
    <w:uiPriority w:val="39"/>
    <w:pPr>
      <w:widowControl/>
      <w:bidi w:val="0"/>
      <w:spacing w:lineRule="auto" w:line="240" w:before="0" w:after="0"/>
      <w:ind w:left="14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161">
    <w:name w:val="Style16"/>
    <w:basedOn w:val="Normal"/>
    <w:link w:val="Style_50_ch"/>
    <w:qFormat/>
    <w:pPr>
      <w:widowControl w:val="false"/>
      <w:spacing w:lineRule="auto" w:line="240" w:before="0" w:after="0"/>
    </w:pPr>
    <w:rPr>
      <w:rFonts w:ascii="Segoe UI" w:hAnsi="Segoe UI"/>
      <w:sz w:val="24"/>
    </w:rPr>
  </w:style>
  <w:style w:type="paragraph" w:styleId="Appleconvertedspace1">
    <w:name w:val="apple-converted-space"/>
    <w:link w:val="Style_51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NormalWeb1">
    <w:name w:val="Normal (Web)"/>
    <w:basedOn w:val="Normal"/>
    <w:link w:val="Style_52_ch"/>
    <w:qFormat/>
    <w:pPr>
      <w:spacing w:lineRule="auto" w:line="240" w:beforeAutospacing="1" w:afterAutospacing="1"/>
    </w:pPr>
    <w:rPr>
      <w:sz w:val="24"/>
    </w:rPr>
  </w:style>
  <w:style w:type="paragraph" w:styleId="51">
    <w:name w:val="TOC 5"/>
    <w:next w:val="Normal"/>
    <w:link w:val="Style_53_ch"/>
    <w:uiPriority w:val="39"/>
    <w:pPr>
      <w:widowControl/>
      <w:bidi w:val="0"/>
      <w:spacing w:lineRule="auto" w:line="240" w:before="0" w:after="0"/>
      <w:ind w:left="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Style22">
    <w:name w:val="Subtitle"/>
    <w:next w:val="Normal"/>
    <w:link w:val="Style_54_ch"/>
    <w:uiPriority w:val="11"/>
    <w:qFormat/>
    <w:pPr>
      <w:widowControl/>
      <w:bidi w:val="0"/>
      <w:spacing w:lineRule="auto" w:line="240" w:before="0" w:after="0"/>
      <w:ind w:left="0" w:right="0" w:hanging="0"/>
      <w:jc w:val="both"/>
    </w:pPr>
    <w:rPr>
      <w:rFonts w:ascii="XO Thames" w:hAnsi="XO Thames" w:eastAsia="Droid Sans Fallback" w:cs="Droid Sans Devanagari"/>
      <w:i/>
      <w:color w:val="000000"/>
      <w:spacing w:val="0"/>
      <w:kern w:val="0"/>
      <w:sz w:val="24"/>
      <w:szCs w:val="20"/>
      <w:lang w:val="ru-RU" w:eastAsia="zh-CN" w:bidi="hi-IN"/>
    </w:rPr>
  </w:style>
  <w:style w:type="paragraph" w:styleId="118">
    <w:name w:val="Основной шрифт абзаца1"/>
    <w:link w:val="Style_27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Toc101">
    <w:name w:val="toc 10"/>
    <w:next w:val="Normal"/>
    <w:link w:val="Style_55_ch"/>
    <w:uiPriority w:val="39"/>
    <w:qFormat/>
    <w:pPr>
      <w:widowControl/>
      <w:bidi w:val="0"/>
      <w:spacing w:lineRule="auto" w:line="240" w:before="0" w:after="0"/>
      <w:ind w:left="1800" w:right="0" w:hanging="0"/>
      <w:jc w:val="left"/>
    </w:pPr>
    <w:rPr>
      <w:rFonts w:ascii="XO Thames" w:hAnsi="XO Thames" w:eastAsia="Droid Sans Fallback" w:cs="Droid Sans Devanagari"/>
      <w:color w:val="000000"/>
      <w:spacing w:val="0"/>
      <w:kern w:val="0"/>
      <w:sz w:val="28"/>
      <w:szCs w:val="20"/>
      <w:lang w:val="ru-RU" w:eastAsia="zh-CN" w:bidi="hi-IN"/>
    </w:rPr>
  </w:style>
  <w:style w:type="paragraph" w:styleId="119">
    <w:name w:val="Знак примечания1"/>
    <w:link w:val="Style_56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16"/>
      <w:szCs w:val="20"/>
      <w:lang w:val="ru-RU" w:eastAsia="zh-CN" w:bidi="hi-IN"/>
    </w:rPr>
  </w:style>
  <w:style w:type="paragraph" w:styleId="Style23">
    <w:name w:val="Title"/>
    <w:next w:val="Normal"/>
    <w:link w:val="Style_57_ch"/>
    <w:uiPriority w:val="10"/>
    <w:qFormat/>
    <w:pPr>
      <w:widowControl/>
      <w:bidi w:val="0"/>
      <w:spacing w:lineRule="auto" w:line="240" w:before="567" w:after="567"/>
      <w:ind w:left="0" w:right="0" w:hanging="0"/>
      <w:jc w:val="center"/>
    </w:pPr>
    <w:rPr>
      <w:rFonts w:ascii="XO Thames" w:hAnsi="XO Thames" w:eastAsia="Droid Sans Fallback" w:cs="Droid Sans Devanagari"/>
      <w:b/>
      <w:caps/>
      <w:color w:val="000000"/>
      <w:spacing w:val="0"/>
      <w:kern w:val="0"/>
      <w:sz w:val="40"/>
      <w:szCs w:val="20"/>
      <w:lang w:val="ru-RU" w:eastAsia="zh-CN" w:bidi="hi-IN"/>
    </w:rPr>
  </w:style>
  <w:style w:type="paragraph" w:styleId="DefaultParagraphFont1">
    <w:name w:val="Default Paragraph Font"/>
    <w:link w:val="Style_60_ch"/>
    <w:qFormat/>
    <w:pPr>
      <w:widowControl/>
      <w:bidi w:val="0"/>
      <w:spacing w:lineRule="auto" w:line="240" w:before="0" w:after="0"/>
      <w:ind w:left="0" w:right="0" w:hanging="0"/>
      <w:jc w:val="left"/>
    </w:pPr>
    <w:rPr>
      <w:rFonts w:ascii="Times New Roman" w:hAnsi="Times New Roman" w:eastAsia="Droid Sans Fallback" w:cs="Droid Sans Devanagari"/>
      <w:color w:val="000000"/>
      <w:spacing w:val="0"/>
      <w:kern w:val="0"/>
      <w:sz w:val="20"/>
      <w:szCs w:val="20"/>
      <w:lang w:val="ru-RU" w:eastAsia="zh-CN" w:bidi="hi-IN"/>
    </w:rPr>
  </w:style>
  <w:style w:type="paragraph" w:styleId="Style24">
    <w:name w:val="Содержимое врезки"/>
    <w:basedOn w:val="Normal"/>
    <w:qFormat/>
    <w:pPr/>
    <w:rPr/>
  </w:style>
  <w:style w:type="table" w:styleId="Style_9">
    <w:name w:val="Сетка таблицы11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11">
    <w:name w:val="Сетка таблицы62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default="1" w:styleId="Style_4">
    <w:name w:val="Normal Table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Style_61">
    <w:name w:val="Сетка таблицы2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2">
    <w:name w:val="Сетка таблицы1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7">
    <w:name w:val="Сетка таблицы6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10">
    <w:name w:val="Сетка таблицы7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8">
    <w:name w:val="Сетка таблицы61"/>
    <w:basedOn w:val="Style_4"/>
    <w:rPr>
      <w:color w:val="000000"/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3">
    <w:name w:val="Table Grid"/>
    <w:basedOn w:val="Style_4"/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4">
    <w:name w:val="Сетка таблицы5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5">
    <w:name w:val="Сетка таблицы4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Style_66">
    <w:name w:val="Сетка таблицы3"/>
    <w:basedOn w:val="Style_4"/>
    <w:rPr>
      <w:sz w:val="22"/>
    </w:rPr>
    <w:tblPr>
      <w:tblBorders>
        <w:top w:val="single" w:color="000000" w:sz="4"/>
        <w:left w:val="single" w:color="000000" w:sz="4"/>
        <w:bottom w:val="single" w:color="000000" w:sz="4"/>
        <w:right w:val="single" w:color="000000" w:sz="4"/>
        <w:insideH w:val="single" w:color="000000" w:sz="4"/>
        <w:insideV w:val="single" w:color="000000" w:sz="4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jpeg"/><Relationship Id="rId4" Type="http://schemas.openxmlformats.org/officeDocument/2006/relationships/image" Target="media/image3.jpeg"/><Relationship Id="rId5" Type="http://schemas.openxmlformats.org/officeDocument/2006/relationships/image" Target="media/image4.png"/><Relationship Id="rId6" Type="http://schemas.openxmlformats.org/officeDocument/2006/relationships/image" Target="media/image5.jpeg"/><Relationship Id="rId7" Type="http://schemas.openxmlformats.org/officeDocument/2006/relationships/hyperlink" Target="https://ru.wikipedia.org/wiki/&#1053;&#1086;&#1085;&#1080;&#1091;&#1089;" TargetMode="External"/><Relationship Id="rId8" Type="http://schemas.openxmlformats.org/officeDocument/2006/relationships/image" Target="media/image6.png"/><Relationship Id="rId9" Type="http://schemas.openxmlformats.org/officeDocument/2006/relationships/image" Target="media/image7.png"/><Relationship Id="rId10" Type="http://schemas.openxmlformats.org/officeDocument/2006/relationships/image" Target="media/image8.png"/><Relationship Id="rId11" Type="http://schemas.openxmlformats.org/officeDocument/2006/relationships/image" Target="media/image9.png"/><Relationship Id="rId12" Type="http://schemas.openxmlformats.org/officeDocument/2006/relationships/image" Target="media/image10.png"/><Relationship Id="rId13" Type="http://schemas.openxmlformats.org/officeDocument/2006/relationships/image" Target="media/image11.png"/><Relationship Id="rId14" Type="http://schemas.openxmlformats.org/officeDocument/2006/relationships/image" Target="media/image12.png"/><Relationship Id="rId15" Type="http://schemas.openxmlformats.org/officeDocument/2006/relationships/image" Target="media/image13.png"/><Relationship Id="rId16" Type="http://schemas.openxmlformats.org/officeDocument/2006/relationships/image" Target="media/image14.jpeg"/><Relationship Id="rId17" Type="http://schemas.openxmlformats.org/officeDocument/2006/relationships/image" Target="media/image15.jpeg"/><Relationship Id="rId18" Type="http://schemas.openxmlformats.org/officeDocument/2006/relationships/image" Target="media/image16.jpeg"/><Relationship Id="rId19" Type="http://schemas.openxmlformats.org/officeDocument/2006/relationships/image" Target="media/image17.jpeg"/><Relationship Id="rId20" Type="http://schemas.openxmlformats.org/officeDocument/2006/relationships/image" Target="media/image18.png"/><Relationship Id="rId21" Type="http://schemas.openxmlformats.org/officeDocument/2006/relationships/image" Target="media/image19.png"/><Relationship Id="rId22" Type="http://schemas.openxmlformats.org/officeDocument/2006/relationships/header" Target="header1.xml"/><Relationship Id="rId23" Type="http://schemas.openxmlformats.org/officeDocument/2006/relationships/footer" Target="footer1.xml"/><Relationship Id="rId24" Type="http://schemas.openxmlformats.org/officeDocument/2006/relationships/numbering" Target="numbering.xml"/><Relationship Id="rId25" Type="http://schemas.openxmlformats.org/officeDocument/2006/relationships/fontTable" Target="fontTable.xml"/><Relationship Id="rId26" Type="http://schemas.openxmlformats.org/officeDocument/2006/relationships/settings" Target="settings.xml"/><Relationship Id="rId27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xmlns:asvg="http://schemas.microsoft.com/office/drawing/2016/SVG/main" xmlns:c="http://schemas.openxmlformats.org/drawingml/2006/chart" xmlns:co="http://ncloudtech.com" xmlns:m="http://schemas.openxmlformats.org/officeDocument/2006/math" xmlns:mc="http://schemas.openxmlformats.org/markup-compatibility/2006" xmlns:o="urn:schemas-microsoft-com:office:office" xmlns:p="http://schemas.openxmlformats.org/presentationml/2006/main" xmlns:pic="http://schemas.openxmlformats.org/drawingml/2006/picture" xmlns:r="http://schemas.openxmlformats.org/officeDocument/2006/relationships" xmlns:s="http://schemas.openxmlformats.org/officeDocument/2006/sharedTypes" xmlns:sl="http://schemas.openxmlformats.org/schemaLibrary/2006/main" xmlns:v="urn:schemas-microsoft-com:vml" xmlns:w="http://schemas.openxmlformats.org/wordprocessingml/2006/main" xmlns:w14="http://schemas.microsoft.com/office/word/2010/wordml" xmlns:w15="http://schemas.microsoft.com/office/word/2012/wordml" xmlns:wp="http://schemas.openxmlformats.org/drawingml/2006/wordprocessingDrawing" xmlns:wpg="http://schemas.microsoft.com/office/word/2010/wordprocessingGroup" xmlns:wps="http://schemas.microsoft.com/office/word/2010/wordprocessingShape" xmlns:x14="http://schemas.microsoft.com/office/spreadsheetml/2009/9/main" xmlns:xdr="http://schemas.openxmlformats.org/drawingml/2006/spreadsheetDrawing" xmlns:xm="http://schemas.microsoft.com/office/excel/2006/main" name="Office Theme">
  <a:themeElements>
    <a:clrScheme name="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XO Thames"/>
        <a:ea typeface=""/>
        <a:cs typeface=""/>
      </a:majorFont>
      <a:minorFont>
        <a:latin typeface="XO Thames"/>
        <a:ea typeface=""/>
        <a:cs typeface="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</a:gradFill>
      </a:fillStyleLst>
      <a:lnStyleLst>
        <a:ln>
          <a:solidFill>
            <a:schemeClr val="phClr">
              <a:shade val="95000"/>
              <a:satMod val="105000"/>
            </a:schemeClr>
          </a:solidFill>
        </a:ln>
        <a:ln>
          <a:solidFill>
            <a:schemeClr val="phClr"/>
          </a:solidFill>
        </a:ln>
        <a:ln>
          <a:solidFill>
            <a:schemeClr val="phClr"/>
          </a:solidFill>
        </a:ln>
      </a:lnStyleLst>
      <a:effectStyleLst>
        <a:effectStyle>
          <a:effectLst>
            <a:outerShdw>
              <a:srgbClr val="000000">
                <a:alpha val="38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  <a:effectStyle>
          <a:effectLst>
            <a:outerShdw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Application>LibreOffice/7.0.6.2$Linux_X86_64 LibreOffice_project/00$Build-2</Application>
  <AppVersion>15.0000</AppVersion>
  <Pages>16</Pages>
  <Words>2683</Words>
  <Characters>18198</Characters>
  <CharactersWithSpaces>21973</CharactersWithSpaces>
  <Paragraphs>526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ru-RU</dc:language>
  <cp:lastModifiedBy/>
  <dcterms:modified xsi:type="dcterms:W3CDTF">2024-03-18T15:45:03Z</dcterms:modified>
  <cp:revision>1</cp:revision>
  <dc:subject/>
  <dc:title/>
</cp:coreProperties>
</file>