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after="0" w:line="36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>Паспорт практического задания (кейс-задания) регионального этапа</w:t>
      </w:r>
    </w:p>
    <w:p w14:paraId="04000000">
      <w:pPr>
        <w:tabs>
          <w:tab w:leader="none" w:pos="0" w:val="left"/>
        </w:tabs>
        <w:spacing w:after="0" w:line="360" w:lineRule="auto"/>
        <w:ind w:firstLine="0" w:left="720"/>
        <w:jc w:val="center"/>
        <w:rPr>
          <w:sz w:val="24"/>
        </w:rPr>
      </w:pPr>
    </w:p>
    <w:tbl>
      <w:tblPr>
        <w:tblStyle w:val="Style_1"/>
        <w:tblInd w:type="dxa" w:w="-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98"/>
        <w:gridCol w:w="2661"/>
        <w:gridCol w:w="2932"/>
        <w:gridCol w:w="3079"/>
      </w:tblGrid>
      <w:tr>
        <w:trPr>
          <w:trHeight w:hRule="atLeast" w:val="360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деятельности /Вид профессиональной деятельности</w:t>
            </w:r>
          </w:p>
        </w:tc>
        <w:tc>
          <w:tcPr>
            <w:tcW w:type="dxa" w:w="2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Перечень оцениваемых компетенций (ОК/ПК)</w:t>
            </w:r>
          </w:p>
        </w:tc>
        <w:tc>
          <w:tcPr>
            <w:tcW w:type="dxa" w:w="3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Перечень оцениваемых умений, навыков (практического опыта)</w:t>
            </w:r>
          </w:p>
        </w:tc>
      </w:tr>
      <w:tr>
        <w:trPr>
          <w:trHeight w:hRule="atLeast" w:val="360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line="276" w:lineRule="auto"/>
              <w:ind/>
              <w:jc w:val="both"/>
              <w:rPr>
                <w:sz w:val="24"/>
              </w:rPr>
            </w:pPr>
            <w:r>
              <w:rPr>
                <w:spacing w:val="2"/>
                <w:sz w:val="24"/>
                <w:highlight w:val="white"/>
              </w:rPr>
              <w:t>Выполнение настройки, регулировки и проведение стандартных и сертифицированных испытаний устройств, блоков и приборов радиоэлектронной техники.</w:t>
            </w:r>
          </w:p>
        </w:tc>
        <w:tc>
          <w:tcPr>
            <w:tcW w:type="dxa" w:w="2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76" w:lineRule="auto"/>
              <w:ind/>
              <w:jc w:val="both"/>
              <w:rPr>
                <w:sz w:val="24"/>
              </w:rPr>
            </w:pPr>
            <w:r>
              <w:rPr>
                <w:spacing w:val="2"/>
                <w:sz w:val="24"/>
                <w:highlight w:val="white"/>
              </w:rPr>
              <w:t>Анализировать электрические схемы изделий радиоэлектронной техники.</w:t>
            </w:r>
          </w:p>
        </w:tc>
        <w:tc>
          <w:tcPr>
            <w:tcW w:type="dxa" w:w="3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76" w:lineRule="auto"/>
              <w:ind/>
              <w:jc w:val="both"/>
              <w:rPr>
                <w:spacing w:val="2"/>
                <w:sz w:val="24"/>
              </w:rPr>
            </w:pPr>
            <w:r>
              <w:rPr>
                <w:spacing w:val="2"/>
                <w:sz w:val="24"/>
                <w:highlight w:val="white"/>
              </w:rPr>
              <w:t>Ч</w:t>
            </w:r>
            <w:r>
              <w:rPr>
                <w:spacing w:val="2"/>
                <w:sz w:val="24"/>
                <w:highlight w:val="white"/>
              </w:rPr>
              <w:t>итать схемы различных устройств радиоэлектронной техники, их отдельных узлов и каскадов;</w:t>
            </w:r>
          </w:p>
        </w:tc>
      </w:tr>
      <w:tr>
        <w:trPr>
          <w:trHeight w:hRule="atLeast" w:val="360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line="276" w:lineRule="auto"/>
              <w:ind/>
              <w:jc w:val="both"/>
              <w:rPr>
                <w:spacing w:val="2"/>
                <w:sz w:val="24"/>
                <w:highlight w:val="white"/>
              </w:rPr>
            </w:pPr>
            <w:r>
              <w:rPr>
                <w:spacing w:val="2"/>
                <w:sz w:val="24"/>
                <w:highlight w:val="white"/>
              </w:rPr>
              <w:t>Проведение диагностики и ремонта различных видов радиоэлектронной техники.</w:t>
            </w:r>
          </w:p>
        </w:tc>
        <w:tc>
          <w:tcPr>
            <w:tcW w:type="dxa" w:w="2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76" w:lineRule="auto"/>
              <w:ind/>
              <w:jc w:val="both"/>
              <w:rPr>
                <w:spacing w:val="2"/>
                <w:sz w:val="24"/>
                <w:highlight w:val="white"/>
              </w:rPr>
            </w:pPr>
            <w:r>
              <w:rPr>
                <w:spacing w:val="2"/>
                <w:sz w:val="24"/>
                <w:highlight w:val="white"/>
              </w:rPr>
              <w:t>Проводить обслуживание аналоговых и цифровых устройств и блоков радиоэлектронной техники.</w:t>
            </w:r>
          </w:p>
        </w:tc>
        <w:tc>
          <w:tcPr>
            <w:tcW w:type="dxa" w:w="3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76" w:lineRule="auto"/>
              <w:ind/>
              <w:jc w:val="both"/>
              <w:rPr>
                <w:spacing w:val="2"/>
                <w:sz w:val="24"/>
              </w:rPr>
            </w:pPr>
            <w:r>
              <w:rPr>
                <w:spacing w:val="2"/>
                <w:sz w:val="24"/>
                <w:highlight w:val="white"/>
              </w:rPr>
              <w:t>определять и устранять причины отказа устройств и блоков радиоэлектронной техники</w:t>
            </w:r>
          </w:p>
        </w:tc>
      </w:tr>
      <w:tr>
        <w:trPr>
          <w:trHeight w:hRule="atLeast" w:val="360"/>
        </w:trPr>
        <w:tc>
          <w:tcPr>
            <w:tcW w:type="dxa" w:w="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2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line="276" w:lineRule="auto"/>
              <w:ind/>
              <w:jc w:val="both"/>
              <w:rPr>
                <w:spacing w:val="2"/>
                <w:sz w:val="24"/>
                <w:highlight w:val="white"/>
              </w:rPr>
            </w:pPr>
            <w:r>
              <w:rPr>
                <w:spacing w:val="2"/>
                <w:sz w:val="24"/>
                <w:highlight w:val="white"/>
              </w:rPr>
              <w:t>Участие в разработке регламента технического обслуживания различных видов радиоэлектронной техники.</w:t>
            </w:r>
          </w:p>
        </w:tc>
        <w:tc>
          <w:tcPr>
            <w:tcW w:type="dxa" w:w="2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76" w:lineRule="auto"/>
              <w:ind/>
              <w:jc w:val="both"/>
              <w:rPr>
                <w:spacing w:val="2"/>
                <w:sz w:val="24"/>
                <w:highlight w:val="white"/>
              </w:rPr>
            </w:pPr>
            <w:r>
              <w:rPr>
                <w:spacing w:val="2"/>
                <w:sz w:val="24"/>
                <w:highlight w:val="white"/>
              </w:rPr>
              <w:t>Составлять электрические схемы и рассчитывать параметры радиоэлектронных устройств в соответствии с техническим заданием.</w:t>
            </w:r>
          </w:p>
          <w:p w14:paraId="14000000">
            <w:pPr>
              <w:spacing w:after="0" w:line="276" w:lineRule="auto"/>
              <w:ind/>
              <w:jc w:val="both"/>
              <w:rPr>
                <w:spacing w:val="2"/>
                <w:sz w:val="24"/>
                <w:highlight w:val="white"/>
              </w:rPr>
            </w:pPr>
            <w:r>
              <w:rPr>
                <w:spacing w:val="2"/>
                <w:sz w:val="24"/>
                <w:highlight w:val="white"/>
              </w:rPr>
              <w:t>Анализировать результаты технического обслуживания радиоэлектронной техники.</w:t>
            </w:r>
          </w:p>
        </w:tc>
        <w:tc>
          <w:tcPr>
            <w:tcW w:type="dxa" w:w="3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76" w:lineRule="auto"/>
              <w:ind/>
              <w:jc w:val="both"/>
              <w:rPr>
                <w:spacing w:val="2"/>
                <w:sz w:val="24"/>
              </w:rPr>
            </w:pPr>
            <w:r>
              <w:rPr>
                <w:spacing w:val="2"/>
                <w:sz w:val="24"/>
                <w:highlight w:val="white"/>
              </w:rPr>
              <w:t>выполнять радиотехнические расчеты различных электрических и электронных схем;</w:t>
            </w:r>
          </w:p>
        </w:tc>
      </w:tr>
    </w:tbl>
    <w:p w14:paraId="16000000"/>
    <w:p w14:paraId="17000000"/>
    <w:p w14:paraId="18000000"/>
    <w:p w14:paraId="19000000"/>
    <w:p w14:paraId="1A000000"/>
    <w:p w14:paraId="1B000000"/>
    <w:p w14:paraId="1C000000"/>
    <w:p w14:paraId="1D000000"/>
    <w:tbl>
      <w:tblPr>
        <w:tblStyle w:val="Style_2"/>
        <w:tblInd w:type="dxa" w:w="-11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0"/>
        <w:gridCol w:w="2920"/>
        <w:gridCol w:w="4175"/>
        <w:gridCol w:w="1450"/>
      </w:tblGrid>
      <w:tr>
        <w:trPr>
          <w:trHeight w:hRule="atLeast" w:val="360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9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Модуль задания (наименование вида деятельности/вида профессиональной деятельности)</w:t>
            </w:r>
          </w:p>
        </w:tc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Критерии оценивания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>
        <w:trPr>
          <w:trHeight w:hRule="atLeast" w:val="731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29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анализа принципиальной </w:t>
            </w:r>
            <w:r>
              <w:rPr>
                <w:sz w:val="24"/>
              </w:rPr>
              <w:t>электрическ</w:t>
            </w:r>
            <w:r>
              <w:rPr>
                <w:sz w:val="24"/>
              </w:rPr>
              <w:t>ой</w:t>
            </w:r>
            <w:r>
              <w:rPr>
                <w:sz w:val="24"/>
              </w:rPr>
              <w:t xml:space="preserve"> схемы издели</w:t>
            </w:r>
            <w:r>
              <w:rPr>
                <w:sz w:val="24"/>
              </w:rPr>
              <w:t xml:space="preserve">я </w:t>
            </w:r>
            <w:r>
              <w:rPr>
                <w:sz w:val="24"/>
              </w:rPr>
              <w:t>радиоэлектронной техники.</w:t>
            </w:r>
          </w:p>
        </w:tc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 Ответить на вопросы по принципиальной электрической схеме.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hRule="atLeast" w:val="360"/>
        </w:trPr>
        <w:tc>
          <w:tcPr>
            <w:tcW w:type="dxa" w:w="8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widowControl w:val="0"/>
              <w:spacing w:after="0"/>
              <w:ind/>
              <w:rPr>
                <w:sz w:val="24"/>
              </w:rPr>
            </w:pPr>
          </w:p>
        </w:tc>
        <w:tc>
          <w:tcPr>
            <w:tcW w:type="dxa" w:w="2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2. Ориентируясь </w:t>
            </w:r>
            <w:r>
              <w:rPr>
                <w:sz w:val="24"/>
              </w:rPr>
              <w:t>на схему</w:t>
            </w:r>
            <w:r>
              <w:rPr>
                <w:sz w:val="24"/>
              </w:rPr>
              <w:t xml:space="preserve"> определите электронное устройство либо его назначение.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360"/>
        </w:trPr>
        <w:tc>
          <w:tcPr>
            <w:tcW w:type="dxa" w:w="8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29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spacing w:after="0"/>
              <w:ind/>
              <w:rPr>
                <w:sz w:val="24"/>
              </w:rPr>
            </w:pPr>
            <w:r>
              <w:rPr>
                <w:spacing w:val="2"/>
                <w:sz w:val="24"/>
                <w:highlight w:val="white"/>
              </w:rPr>
              <w:t>Проведение диагностики и ремонта различных видов радиоэлектронной техники.</w:t>
            </w:r>
          </w:p>
        </w:tc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  <w:highlight w:val="white"/>
              </w:rPr>
              <w:t>Нарисуйте эскиз</w:t>
            </w:r>
            <w:r>
              <w:rPr>
                <w:sz w:val="24"/>
                <w:highlight w:val="white"/>
              </w:rPr>
              <w:t xml:space="preserve"> монтажн</w:t>
            </w:r>
            <w:r>
              <w:rPr>
                <w:sz w:val="24"/>
                <w:highlight w:val="white"/>
              </w:rPr>
              <w:t>ой</w:t>
            </w:r>
            <w:r>
              <w:rPr>
                <w:sz w:val="24"/>
                <w:highlight w:val="white"/>
              </w:rPr>
              <w:t xml:space="preserve"> схем</w:t>
            </w:r>
            <w:r>
              <w:rPr>
                <w:sz w:val="24"/>
                <w:highlight w:val="white"/>
              </w:rPr>
              <w:t>ы</w:t>
            </w:r>
            <w:r>
              <w:rPr>
                <w:sz w:val="24"/>
                <w:highlight w:val="white"/>
              </w:rPr>
              <w:t xml:space="preserve"> электронного устройства в соответствии с принципиальной электрической схемой</w:t>
            </w:r>
            <w:r>
              <w:rPr>
                <w:sz w:val="24"/>
                <w:highlight w:val="white"/>
              </w:rPr>
              <w:t>.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hRule="atLeast" w:val="360"/>
        </w:trPr>
        <w:tc>
          <w:tcPr>
            <w:tcW w:type="dxa" w:w="8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9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41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  <w:highlight w:val="white"/>
              </w:rPr>
              <w:t xml:space="preserve">2. </w:t>
            </w:r>
            <w:r>
              <w:rPr>
                <w:sz w:val="24"/>
                <w:highlight w:val="white"/>
              </w:rPr>
              <w:t>Укажите материалы и инструменты необходимые для сборки данного устройства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360"/>
        </w:trPr>
        <w:tc>
          <w:tcPr>
            <w:tcW w:type="dxa" w:w="790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type="dxa" w:w="1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14:paraId="31000000"/>
    <w:p w14:paraId="32000000">
      <w:pPr>
        <w:ind/>
        <w:jc w:val="right"/>
        <w:rPr>
          <w:b w:val="1"/>
          <w:sz w:val="24"/>
        </w:rPr>
      </w:pPr>
    </w:p>
    <w:p w14:paraId="33000000"/>
    <w:p w14:paraId="34000000">
      <w:pPr>
        <w:spacing w:before="269"/>
        <w:ind w:right="10"/>
        <w:jc w:val="center"/>
        <w:rPr>
          <w:sz w:val="24"/>
        </w:rPr>
      </w:pPr>
    </w:p>
    <w:sectPr>
      <w:headerReference r:id="rId1" w:type="default"/>
      <w:pgSz w:h="16838" w:orient="portrait" w:w="11906"/>
      <w:pgMar w:bottom="1134" w:footer="0" w:gutter="0" w:header="0" w:left="1701" w:right="850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rPr>
        <w:color w:val="000000"/>
      </w:rPr>
      <w:fldChar w:fldCharType="begin"/>
    </w:r>
    <w:r>
      <w:rPr>
        <w:color w:val="000000"/>
      </w:rPr>
      <w:instrText xml:space="preserve">PAGE 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1000000">
    <w:pPr>
      <w:tabs>
        <w:tab w:leader="none" w:pos="4677" w:val="center"/>
        <w:tab w:leader="none" w:pos="9355" w:val="right"/>
      </w:tabs>
      <w:ind/>
      <w:jc w:val="center"/>
      <w:rPr>
        <w:color w:val="000000"/>
      </w:rPr>
    </w:pPr>
  </w:p>
  <w:p w14:paraId="02000000">
    <w:pPr>
      <w:tabs>
        <w:tab w:leader="none" w:pos="4677" w:val="center"/>
        <w:tab w:leader="none" w:pos="9355" w:val="right"/>
      </w:tabs>
      <w:ind/>
      <w:jc w:val="center"/>
      <w:rPr>
        <w:color w:val="000000"/>
      </w:rPr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basedOn w:val="Style_3"/>
    <w:next w:val="Style_3"/>
    <w:link w:val="Style_8_ch"/>
    <w:uiPriority w:val="9"/>
    <w:qFormat/>
    <w:pPr>
      <w:spacing w:after="120" w:before="120" w:line="240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8_ch" w:type="character">
    <w:name w:val="heading 3"/>
    <w:basedOn w:val="Style_3_ch"/>
    <w:link w:val="Style_8"/>
    <w:rPr>
      <w:rFonts w:ascii="XO Thames" w:hAnsi="XO Thames"/>
      <w:b w:val="1"/>
      <w:color w:val="000000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basedOn w:val="Style_3"/>
    <w:next w:val="Style_3"/>
    <w:link w:val="Style_11_ch"/>
    <w:uiPriority w:val="9"/>
    <w:qFormat/>
    <w:pPr>
      <w:spacing w:after="120" w:before="120" w:line="240" w:lineRule="auto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11_ch" w:type="character">
    <w:name w:val="heading 5"/>
    <w:basedOn w:val="Style_3_ch"/>
    <w:link w:val="Style_11"/>
    <w:rPr>
      <w:rFonts w:ascii="XO Thames" w:hAnsi="XO Thames"/>
      <w:b w:val="1"/>
      <w:color w:val="000000"/>
      <w:sz w:val="22"/>
    </w:rPr>
  </w:style>
  <w:style w:styleId="Style_12" w:type="paragraph">
    <w:name w:val="heading 1"/>
    <w:basedOn w:val="Style_3"/>
    <w:next w:val="Style_3"/>
    <w:link w:val="Style_12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12_ch" w:type="character">
    <w:name w:val="heading 1"/>
    <w:basedOn w:val="Style_3_ch"/>
    <w:link w:val="Style_12"/>
    <w:rPr>
      <w:rFonts w:ascii="Cambria" w:hAnsi="Cambria"/>
      <w:b w:val="1"/>
      <w:color w:val="365F91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basedOn w:val="Style_3"/>
    <w:next w:val="Style_3"/>
    <w:link w:val="Style_20_ch"/>
    <w:uiPriority w:val="11"/>
    <w:qFormat/>
    <w:pPr>
      <w:spacing w:after="0" w:line="240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20_ch" w:type="character">
    <w:name w:val="Subtitle"/>
    <w:basedOn w:val="Style_3_ch"/>
    <w:link w:val="Style_20"/>
    <w:rPr>
      <w:rFonts w:ascii="XO Thames" w:hAnsi="XO Thames"/>
      <w:i w:val="1"/>
      <w:color w:val="000000"/>
      <w:sz w:val="24"/>
    </w:rPr>
  </w:style>
  <w:style w:styleId="Style_21" w:type="paragraph">
    <w:name w:val="toc 10"/>
    <w:next w:val="Style_3"/>
    <w:link w:val="Style_21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1_ch" w:type="character">
    <w:name w:val="toc 10"/>
    <w:link w:val="Style_21"/>
    <w:rPr>
      <w:rFonts w:ascii="XO Thames" w:hAnsi="XO Thames"/>
      <w:sz w:val="28"/>
    </w:rPr>
  </w:style>
  <w:style w:styleId="Style_22" w:type="paragraph">
    <w:name w:val="Title"/>
    <w:basedOn w:val="Style_3"/>
    <w:next w:val="Style_3"/>
    <w:link w:val="Style_22_ch"/>
    <w:uiPriority w:val="10"/>
    <w:qFormat/>
    <w:pPr>
      <w:spacing w:after="567" w:before="567" w:line="240" w:lineRule="auto"/>
      <w:ind/>
      <w:jc w:val="center"/>
    </w:pPr>
    <w:rPr>
      <w:rFonts w:ascii="XO Thames" w:hAnsi="XO Thames"/>
      <w:b w:val="1"/>
      <w:smallCaps w:val="1"/>
      <w:color w:val="000000"/>
      <w:sz w:val="40"/>
    </w:rPr>
  </w:style>
  <w:style w:styleId="Style_22_ch" w:type="character">
    <w:name w:val="Title"/>
    <w:basedOn w:val="Style_3_ch"/>
    <w:link w:val="Style_22"/>
    <w:rPr>
      <w:rFonts w:ascii="XO Thames" w:hAnsi="XO Thames"/>
      <w:b w:val="1"/>
      <w:smallCaps w:val="1"/>
      <w:color w:val="000000"/>
      <w:sz w:val="40"/>
    </w:rPr>
  </w:style>
  <w:style w:styleId="Style_23" w:type="paragraph">
    <w:name w:val="heading 4"/>
    <w:basedOn w:val="Style_3"/>
    <w:next w:val="Style_3"/>
    <w:link w:val="Style_23_ch"/>
    <w:uiPriority w:val="9"/>
    <w:qFormat/>
    <w:pPr>
      <w:spacing w:after="120" w:before="120" w:line="240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23_ch" w:type="character">
    <w:name w:val="heading 4"/>
    <w:basedOn w:val="Style_3_ch"/>
    <w:link w:val="Style_23"/>
    <w:rPr>
      <w:rFonts w:ascii="XO Thames" w:hAnsi="XO Thames"/>
      <w:b w:val="1"/>
      <w:color w:val="000000"/>
      <w:sz w:val="24"/>
    </w:rPr>
  </w:style>
  <w:style w:styleId="Style_24" w:type="paragraph">
    <w:name w:val="heading 2"/>
    <w:basedOn w:val="Style_3"/>
    <w:next w:val="Style_3"/>
    <w:link w:val="Style_24_ch"/>
    <w:uiPriority w:val="9"/>
    <w:qFormat/>
    <w:pPr>
      <w:spacing w:after="120" w:before="120" w:line="240" w:lineRule="auto"/>
      <w:ind/>
      <w:jc w:val="both"/>
      <w:outlineLvl w:val="1"/>
    </w:pPr>
    <w:rPr>
      <w:rFonts w:ascii="XO Thames" w:hAnsi="XO Thames"/>
      <w:b w:val="1"/>
      <w:color w:val="000000"/>
    </w:rPr>
  </w:style>
  <w:style w:styleId="Style_24_ch" w:type="character">
    <w:name w:val="heading 2"/>
    <w:basedOn w:val="Style_3_ch"/>
    <w:link w:val="Style_24"/>
    <w:rPr>
      <w:rFonts w:ascii="XO Thames" w:hAnsi="XO Thames"/>
      <w:b w:val="1"/>
      <w:color w:val="000000"/>
    </w:rPr>
  </w:style>
  <w:style w:styleId="Style_25" w:type="paragraph">
    <w:name w:val="heading 6"/>
    <w:basedOn w:val="Style_3"/>
    <w:next w:val="Style_3"/>
    <w:link w:val="Style_25_ch"/>
    <w:uiPriority w:val="9"/>
    <w:qFormat/>
    <w:pPr>
      <w:keepNext w:val="1"/>
      <w:keepLines w:val="1"/>
      <w:spacing w:after="40" w:before="200"/>
      <w:ind/>
      <w:outlineLvl w:val="5"/>
    </w:pPr>
    <w:rPr>
      <w:b w:val="1"/>
      <w:sz w:val="20"/>
    </w:rPr>
  </w:style>
  <w:style w:styleId="Style_25_ch" w:type="character">
    <w:name w:val="heading 6"/>
    <w:basedOn w:val="Style_3_ch"/>
    <w:link w:val="Style_25"/>
    <w:rPr>
      <w:b w:val="1"/>
      <w:sz w:val="20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7" w:type="table">
    <w:basedOn w:val="Style_28"/>
    <w:semiHidden w:val="1"/>
    <w:unhideWhenUsed w:val="1"/>
    <w:tblPr>
      <w:tblCellMar>
        <w:left w:type="dxa" w:w="115"/>
        <w:right w:type="dxa" w:w="115"/>
      </w:tblCellMar>
    </w:tblPr>
  </w:style>
  <w:style w:styleId="Style_1" w:type="table">
    <w:basedOn w:val="Style_28"/>
    <w:semiHidden w:val="1"/>
    <w:unhideWhenUsed w:val="1"/>
    <w:tblPr>
      <w:tblCellMar>
        <w:left w:type="dxa" w:w="115"/>
        <w:right w:type="dxa" w:w="115"/>
      </w:tblCellMar>
    </w:tblPr>
  </w:style>
  <w:style w:styleId="Style_2" w:type="table">
    <w:basedOn w:val="Style_28"/>
    <w:semiHidden w:val="1"/>
    <w:unhideWhenUsed w:val="1"/>
    <w:tblPr>
      <w:tblCellMar>
        <w:left w:type="dxa" w:w="115"/>
        <w:right w:type="dxa" w:w="115"/>
      </w:tblCellMar>
    </w:tblPr>
  </w:style>
  <w:style w:styleId="Style_29" w:type="table">
    <w:basedOn w:val="Style_28"/>
    <w:semiHidden w:val="1"/>
    <w:unhideWhenUsed w:val="1"/>
    <w:tblPr>
      <w:tblCellMar>
        <w:left w:type="dxa" w:w="115"/>
        <w:right w:type="dxa" w:w="115"/>
      </w:tblCellMar>
    </w:tblPr>
  </w:style>
  <w:style w:styleId="Style_28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2024-03-25T04:24:25Z</dcterms:modified>
</cp:coreProperties>
</file>